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5B2429" w14:textId="1ED7243F" w:rsidR="000D47CE" w:rsidRPr="000D47CE" w:rsidRDefault="000D47CE" w:rsidP="000D47CE">
      <w:pPr>
        <w:shd w:val="clear" w:color="auto" w:fill="0070C0"/>
        <w:spacing w:line="240" w:lineRule="auto"/>
        <w:ind w:firstLine="0"/>
        <w:jc w:val="left"/>
        <w:rPr>
          <w:rFonts w:asciiTheme="minorHAnsi" w:hAnsiTheme="minorHAnsi" w:cstheme="minorHAnsi"/>
          <w:b/>
          <w:bCs/>
          <w:sz w:val="40"/>
          <w:szCs w:val="40"/>
        </w:rPr>
      </w:pPr>
      <w:bookmarkStart w:id="0" w:name="_Hlk228257000"/>
      <w:bookmarkEnd w:id="0"/>
      <w:r>
        <w:rPr>
          <w:rFonts w:asciiTheme="minorHAnsi" w:hAnsiTheme="minorHAnsi" w:cstheme="minorHAnsi"/>
          <w:b/>
          <w:bCs/>
          <w:color w:val="FFFFFF" w:themeColor="background1"/>
          <w:sz w:val="32"/>
          <w:szCs w:val="32"/>
        </w:rPr>
        <w:t xml:space="preserve">  </w:t>
      </w:r>
      <w:r w:rsidRPr="000D47CE">
        <w:rPr>
          <w:rFonts w:asciiTheme="minorHAnsi" w:hAnsiTheme="minorHAnsi" w:cstheme="minorHAnsi"/>
          <w:b/>
          <w:bCs/>
          <w:color w:val="FFFFFF" w:themeColor="background1"/>
          <w:sz w:val="32"/>
          <w:szCs w:val="32"/>
        </w:rPr>
        <w:t xml:space="preserve">ORIGINAL RESEARCH </w:t>
      </w:r>
      <w:r w:rsidRPr="000D47CE">
        <w:rPr>
          <w:rFonts w:asciiTheme="minorHAnsi" w:hAnsiTheme="minorHAnsi" w:cstheme="minorHAnsi"/>
          <w:b/>
          <w:bCs/>
          <w:color w:val="FFFFFF" w:themeColor="background1"/>
          <w:sz w:val="32"/>
          <w:szCs w:val="32"/>
        </w:rPr>
        <w:tab/>
      </w:r>
      <w:r w:rsidRPr="000D47CE">
        <w:rPr>
          <w:rFonts w:asciiTheme="minorHAnsi" w:hAnsiTheme="minorHAnsi" w:cstheme="minorHAnsi"/>
          <w:b/>
          <w:bCs/>
          <w:color w:val="FFFFFF" w:themeColor="background1"/>
          <w:sz w:val="32"/>
          <w:szCs w:val="32"/>
        </w:rPr>
        <w:tab/>
      </w:r>
      <w:r w:rsidRPr="000D47CE">
        <w:rPr>
          <w:rFonts w:asciiTheme="minorHAnsi" w:hAnsiTheme="minorHAnsi" w:cstheme="minorHAnsi"/>
          <w:b/>
          <w:bCs/>
          <w:color w:val="FFFFFF" w:themeColor="background1"/>
          <w:sz w:val="32"/>
          <w:szCs w:val="32"/>
        </w:rPr>
        <w:tab/>
      </w:r>
      <w:r w:rsidRPr="000D47CE">
        <w:rPr>
          <w:rFonts w:asciiTheme="minorHAnsi" w:hAnsiTheme="minorHAnsi" w:cstheme="minorHAnsi"/>
          <w:b/>
          <w:bCs/>
          <w:color w:val="FFFFFF" w:themeColor="background1"/>
          <w:sz w:val="32"/>
          <w:szCs w:val="32"/>
        </w:rPr>
        <w:tab/>
        <w:t xml:space="preserve">    GE</w:t>
      </w:r>
      <w:r>
        <w:rPr>
          <w:rFonts w:asciiTheme="minorHAnsi" w:hAnsiTheme="minorHAnsi" w:cstheme="minorHAnsi"/>
          <w:b/>
          <w:bCs/>
          <w:color w:val="FFFFFF" w:themeColor="background1"/>
          <w:sz w:val="32"/>
          <w:szCs w:val="32"/>
        </w:rPr>
        <w:t>RIATRIC</w:t>
      </w:r>
      <w:r w:rsidRPr="000D47CE">
        <w:rPr>
          <w:rFonts w:asciiTheme="minorHAnsi" w:hAnsiTheme="minorHAnsi" w:cstheme="minorHAnsi"/>
          <w:b/>
          <w:bCs/>
          <w:color w:val="FFFFFF" w:themeColor="background1"/>
          <w:sz w:val="32"/>
          <w:szCs w:val="32"/>
        </w:rPr>
        <w:t xml:space="preserve"> ANESTHESIA   </w:t>
      </w:r>
    </w:p>
    <w:p w14:paraId="6DBA2853" w14:textId="2C531BB8" w:rsidR="00287D8C" w:rsidRPr="008F27C8" w:rsidRDefault="008F27C8" w:rsidP="00425F75">
      <w:pPr>
        <w:spacing w:before="160" w:after="160" w:line="240" w:lineRule="auto"/>
        <w:ind w:firstLine="0"/>
        <w:jc w:val="left"/>
        <w:rPr>
          <w:rFonts w:asciiTheme="minorHAnsi" w:hAnsiTheme="minorHAnsi" w:cstheme="minorHAnsi"/>
          <w:b/>
          <w:bCs/>
          <w:sz w:val="40"/>
          <w:szCs w:val="40"/>
        </w:rPr>
      </w:pPr>
      <w:r w:rsidRPr="008F27C8">
        <w:rPr>
          <w:rFonts w:asciiTheme="minorHAnsi" w:hAnsiTheme="minorHAnsi" w:cstheme="minorHAnsi"/>
          <w:b/>
          <w:bCs/>
          <w:sz w:val="40"/>
          <w:szCs w:val="40"/>
        </w:rPr>
        <w:t>Co-induction with phenylephrine–propofol in elderly patients during LMA anesthesia for prevention of hypotension; a randomized double-blind trial</w:t>
      </w:r>
    </w:p>
    <w:p w14:paraId="19A9EACC" w14:textId="32104095" w:rsidR="00287D8C" w:rsidRPr="008F27C8" w:rsidRDefault="00287D8C" w:rsidP="008F27C8">
      <w:pPr>
        <w:spacing w:after="120" w:line="240" w:lineRule="auto"/>
        <w:ind w:firstLine="0"/>
        <w:rPr>
          <w:rFonts w:asciiTheme="minorBidi" w:eastAsia="Times New Roman" w:hAnsiTheme="minorBidi"/>
          <w:b/>
          <w:color w:val="0070C0"/>
          <w:sz w:val="22"/>
          <w:vertAlign w:val="superscript"/>
          <w:lang w:val="en"/>
        </w:rPr>
      </w:pPr>
      <w:bookmarkStart w:id="1" w:name="_Hlk226297181"/>
      <w:r w:rsidRPr="008F27C8">
        <w:rPr>
          <w:rFonts w:asciiTheme="minorBidi" w:eastAsia="Times New Roman" w:hAnsiTheme="minorBidi"/>
          <w:b/>
          <w:color w:val="0070C0"/>
          <w:sz w:val="22"/>
          <w:lang w:val="en"/>
        </w:rPr>
        <w:t>Hien Van Vo</w:t>
      </w:r>
      <w:r w:rsidR="008F27C8">
        <w:rPr>
          <w:rFonts w:asciiTheme="minorBidi" w:eastAsia="Times New Roman" w:hAnsiTheme="minorBidi"/>
          <w:b/>
          <w:color w:val="0070C0"/>
          <w:sz w:val="22"/>
          <w:lang w:val="en"/>
        </w:rPr>
        <w:t xml:space="preserve"> </w:t>
      </w:r>
      <w:r w:rsidRPr="008F27C8">
        <w:rPr>
          <w:rFonts w:asciiTheme="minorBidi" w:eastAsia="Times New Roman" w:hAnsiTheme="minorBidi"/>
          <w:b/>
          <w:color w:val="0070C0"/>
          <w:sz w:val="22"/>
          <w:vertAlign w:val="superscript"/>
          <w:lang w:val="en"/>
        </w:rPr>
        <w:t>1</w:t>
      </w:r>
      <w:r w:rsidRPr="008F27C8">
        <w:rPr>
          <w:rFonts w:asciiTheme="minorBidi" w:eastAsia="Times New Roman" w:hAnsiTheme="minorBidi"/>
          <w:b/>
          <w:color w:val="0070C0"/>
          <w:sz w:val="22"/>
          <w:lang w:val="vi-VN"/>
        </w:rPr>
        <w:t xml:space="preserve">, </w:t>
      </w:r>
      <w:r w:rsidRPr="008F27C8">
        <w:rPr>
          <w:rFonts w:asciiTheme="minorBidi" w:eastAsia="Times New Roman" w:hAnsiTheme="minorBidi"/>
          <w:b/>
          <w:color w:val="0070C0"/>
          <w:sz w:val="22"/>
          <w:lang w:val="en"/>
        </w:rPr>
        <w:t>Quynh Van Nguyen</w:t>
      </w:r>
      <w:r w:rsidR="008F27C8">
        <w:rPr>
          <w:rFonts w:asciiTheme="minorBidi" w:eastAsia="Times New Roman" w:hAnsiTheme="minorBidi"/>
          <w:b/>
          <w:color w:val="0070C0"/>
          <w:sz w:val="22"/>
          <w:lang w:val="en"/>
        </w:rPr>
        <w:t xml:space="preserve"> </w:t>
      </w:r>
      <w:r w:rsidRPr="008F27C8">
        <w:rPr>
          <w:rFonts w:asciiTheme="minorBidi" w:eastAsia="Times New Roman" w:hAnsiTheme="minorBidi"/>
          <w:b/>
          <w:color w:val="0070C0"/>
          <w:sz w:val="22"/>
          <w:vertAlign w:val="superscript"/>
          <w:lang w:val="en"/>
        </w:rPr>
        <w:t>2</w:t>
      </w:r>
      <w:r w:rsidRPr="008F27C8">
        <w:rPr>
          <w:rFonts w:asciiTheme="minorBidi" w:eastAsia="Times New Roman" w:hAnsiTheme="minorBidi"/>
          <w:b/>
          <w:color w:val="0070C0"/>
          <w:sz w:val="22"/>
          <w:lang w:val="vi-VN"/>
        </w:rPr>
        <w:t xml:space="preserve">, </w:t>
      </w:r>
      <w:r w:rsidRPr="008F27C8">
        <w:rPr>
          <w:rFonts w:asciiTheme="minorBidi" w:eastAsia="Times New Roman" w:hAnsiTheme="minorBidi"/>
          <w:b/>
          <w:color w:val="0070C0"/>
          <w:sz w:val="22"/>
          <w:lang w:val="en"/>
        </w:rPr>
        <w:t xml:space="preserve">Thang Xuan </w:t>
      </w:r>
      <w:proofErr w:type="spellStart"/>
      <w:r w:rsidRPr="008F27C8">
        <w:rPr>
          <w:rFonts w:asciiTheme="minorBidi" w:eastAsia="Times New Roman" w:hAnsiTheme="minorBidi"/>
          <w:b/>
          <w:color w:val="0070C0"/>
          <w:sz w:val="22"/>
          <w:lang w:val="en"/>
        </w:rPr>
        <w:t>Vy</w:t>
      </w:r>
      <w:proofErr w:type="spellEnd"/>
      <w:r w:rsidR="008F27C8">
        <w:rPr>
          <w:rFonts w:asciiTheme="minorBidi" w:eastAsia="Times New Roman" w:hAnsiTheme="minorBidi"/>
          <w:b/>
          <w:color w:val="0070C0"/>
          <w:sz w:val="22"/>
          <w:lang w:val="en"/>
        </w:rPr>
        <w:t xml:space="preserve"> </w:t>
      </w:r>
      <w:r w:rsidRPr="008F27C8">
        <w:rPr>
          <w:rFonts w:asciiTheme="minorBidi" w:eastAsia="Times New Roman" w:hAnsiTheme="minorBidi"/>
          <w:b/>
          <w:color w:val="0070C0"/>
          <w:sz w:val="22"/>
          <w:vertAlign w:val="superscript"/>
          <w:lang w:val="en"/>
        </w:rPr>
        <w:t>3</w:t>
      </w:r>
      <w:r w:rsidRPr="008F27C8">
        <w:rPr>
          <w:rFonts w:asciiTheme="minorBidi" w:eastAsia="Times New Roman" w:hAnsiTheme="minorBidi"/>
          <w:b/>
          <w:color w:val="0070C0"/>
          <w:sz w:val="22"/>
          <w:lang w:val="vi-VN"/>
        </w:rPr>
        <w:t xml:space="preserve">, </w:t>
      </w:r>
      <w:r w:rsidRPr="008F27C8">
        <w:rPr>
          <w:rFonts w:asciiTheme="minorBidi" w:eastAsia="Times New Roman" w:hAnsiTheme="minorBidi"/>
          <w:b/>
          <w:color w:val="0070C0"/>
          <w:sz w:val="22"/>
          <w:lang w:val="en"/>
        </w:rPr>
        <w:t>Anh Ngoc Le</w:t>
      </w:r>
      <w:r w:rsidR="008F27C8">
        <w:rPr>
          <w:rFonts w:asciiTheme="minorBidi" w:eastAsia="Times New Roman" w:hAnsiTheme="minorBidi"/>
          <w:b/>
          <w:color w:val="0070C0"/>
          <w:sz w:val="22"/>
          <w:lang w:val="en"/>
        </w:rPr>
        <w:t xml:space="preserve"> </w:t>
      </w:r>
      <w:r w:rsidRPr="008F27C8">
        <w:rPr>
          <w:rFonts w:asciiTheme="minorBidi" w:eastAsia="Times New Roman" w:hAnsiTheme="minorBidi"/>
          <w:b/>
          <w:color w:val="0070C0"/>
          <w:sz w:val="22"/>
          <w:vertAlign w:val="superscript"/>
          <w:lang w:val="en"/>
        </w:rPr>
        <w:t>4</w:t>
      </w:r>
      <w:r w:rsidRPr="008F27C8">
        <w:rPr>
          <w:rFonts w:asciiTheme="minorBidi" w:eastAsia="Times New Roman" w:hAnsiTheme="minorBidi"/>
          <w:b/>
          <w:color w:val="0070C0"/>
          <w:sz w:val="22"/>
          <w:lang w:val="vi-VN"/>
        </w:rPr>
        <w:t xml:space="preserve">, </w:t>
      </w:r>
      <w:r w:rsidRPr="008F27C8">
        <w:rPr>
          <w:rFonts w:asciiTheme="minorBidi" w:eastAsia="Times New Roman" w:hAnsiTheme="minorBidi"/>
          <w:b/>
          <w:color w:val="0070C0"/>
          <w:sz w:val="22"/>
          <w:lang w:val="en"/>
        </w:rPr>
        <w:t>Hung Phi Tran</w:t>
      </w:r>
      <w:r w:rsidR="008F27C8">
        <w:rPr>
          <w:rFonts w:asciiTheme="minorBidi" w:eastAsia="Times New Roman" w:hAnsiTheme="minorBidi"/>
          <w:b/>
          <w:color w:val="0070C0"/>
          <w:sz w:val="22"/>
          <w:lang w:val="en"/>
        </w:rPr>
        <w:t xml:space="preserve"> </w:t>
      </w:r>
      <w:r w:rsidRPr="008F27C8">
        <w:rPr>
          <w:rFonts w:asciiTheme="minorBidi" w:eastAsia="Times New Roman" w:hAnsiTheme="minorBidi"/>
          <w:b/>
          <w:color w:val="0070C0"/>
          <w:sz w:val="22"/>
          <w:vertAlign w:val="superscript"/>
          <w:lang w:val="en"/>
        </w:rPr>
        <w:t>5</w:t>
      </w:r>
    </w:p>
    <w:bookmarkEnd w:id="1"/>
    <w:p w14:paraId="13C59CDB" w14:textId="0E83BED6" w:rsidR="00287D8C" w:rsidRPr="008F27C8" w:rsidRDefault="00287D8C" w:rsidP="00610B4C">
      <w:pPr>
        <w:spacing w:after="80" w:line="240" w:lineRule="auto"/>
        <w:ind w:firstLine="0"/>
        <w:rPr>
          <w:rFonts w:asciiTheme="minorHAnsi" w:eastAsia="Times New Roman" w:hAnsiTheme="minorHAnsi" w:cstheme="minorHAnsi"/>
          <w:b/>
          <w:sz w:val="18"/>
          <w:szCs w:val="18"/>
          <w:lang w:val="en"/>
        </w:rPr>
      </w:pPr>
      <w:r w:rsidRPr="008F27C8">
        <w:rPr>
          <w:rFonts w:asciiTheme="minorHAnsi" w:eastAsia="Times New Roman" w:hAnsiTheme="minorHAnsi" w:cstheme="minorHAnsi"/>
          <w:b/>
          <w:sz w:val="18"/>
          <w:szCs w:val="18"/>
          <w:lang w:val="en"/>
        </w:rPr>
        <w:t>Authors</w:t>
      </w:r>
      <w:r w:rsidRPr="008F27C8">
        <w:rPr>
          <w:rFonts w:asciiTheme="minorHAnsi" w:eastAsia="Times New Roman" w:hAnsiTheme="minorHAnsi" w:cstheme="minorHAnsi"/>
          <w:b/>
          <w:sz w:val="18"/>
          <w:szCs w:val="18"/>
          <w:lang w:val="vi-VN"/>
        </w:rPr>
        <w:t xml:space="preserve"> </w:t>
      </w:r>
      <w:r w:rsidR="00610B4C" w:rsidRPr="008F27C8">
        <w:rPr>
          <w:rFonts w:asciiTheme="minorHAnsi" w:eastAsia="Times New Roman" w:hAnsiTheme="minorHAnsi" w:cstheme="minorHAnsi"/>
          <w:b/>
          <w:bCs/>
          <w:sz w:val="18"/>
          <w:szCs w:val="18"/>
          <w:lang w:val="en"/>
        </w:rPr>
        <w:t>affiliations</w:t>
      </w:r>
      <w:r w:rsidRPr="008F27C8">
        <w:rPr>
          <w:rFonts w:asciiTheme="minorHAnsi" w:eastAsia="Times New Roman" w:hAnsiTheme="minorHAnsi" w:cstheme="minorHAnsi"/>
          <w:b/>
          <w:bCs/>
          <w:sz w:val="18"/>
          <w:szCs w:val="18"/>
          <w:lang w:val="en"/>
        </w:rPr>
        <w:t>:</w:t>
      </w:r>
    </w:p>
    <w:p w14:paraId="0D19DF1A" w14:textId="6B6C08FB" w:rsidR="00287D8C" w:rsidRPr="000D47CE" w:rsidRDefault="00287D8C" w:rsidP="00610B4C">
      <w:pPr>
        <w:spacing w:after="40" w:line="240" w:lineRule="auto"/>
        <w:ind w:left="180" w:firstLine="0"/>
        <w:rPr>
          <w:rFonts w:asciiTheme="minorHAnsi" w:eastAsia="Times New Roman" w:hAnsiTheme="minorHAnsi" w:cstheme="minorHAnsi"/>
          <w:iCs/>
          <w:sz w:val="16"/>
          <w:szCs w:val="16"/>
          <w:lang w:val="vi-VN"/>
        </w:rPr>
      </w:pPr>
      <w:r w:rsidRPr="000D47CE">
        <w:rPr>
          <w:rFonts w:asciiTheme="minorHAnsi" w:eastAsia="Times New Roman" w:hAnsiTheme="minorHAnsi" w:cstheme="minorHAnsi"/>
          <w:iCs/>
          <w:sz w:val="16"/>
          <w:szCs w:val="16"/>
          <w:lang w:val="en"/>
        </w:rPr>
        <w:t>1</w:t>
      </w:r>
      <w:r w:rsidRPr="000D47CE">
        <w:rPr>
          <w:rFonts w:asciiTheme="minorHAnsi" w:eastAsia="Times New Roman" w:hAnsiTheme="minorHAnsi" w:cstheme="minorHAnsi"/>
          <w:iCs/>
          <w:sz w:val="16"/>
          <w:szCs w:val="16"/>
          <w:lang w:val="vi-VN"/>
        </w:rPr>
        <w:t>. Hien Van Vo</w:t>
      </w:r>
      <w:r w:rsidR="008F27C8" w:rsidRPr="000D47CE">
        <w:rPr>
          <w:rFonts w:asciiTheme="minorHAnsi" w:eastAsia="Times New Roman" w:hAnsiTheme="minorHAnsi" w:cstheme="minorHAnsi"/>
          <w:iCs/>
          <w:sz w:val="16"/>
          <w:szCs w:val="16"/>
        </w:rPr>
        <w:t xml:space="preserve">, </w:t>
      </w:r>
      <w:r w:rsidRPr="000D47CE">
        <w:rPr>
          <w:rFonts w:asciiTheme="minorHAnsi" w:eastAsia="Times New Roman" w:hAnsiTheme="minorHAnsi" w:cstheme="minorHAnsi"/>
          <w:iCs/>
          <w:sz w:val="16"/>
          <w:szCs w:val="16"/>
          <w:lang w:val="en"/>
        </w:rPr>
        <w:t xml:space="preserve">Department of </w:t>
      </w:r>
      <w:r w:rsidR="008F27C8" w:rsidRPr="000D47CE">
        <w:rPr>
          <w:rFonts w:asciiTheme="minorHAnsi" w:eastAsia="Times New Roman" w:hAnsiTheme="minorHAnsi" w:cstheme="minorHAnsi"/>
          <w:iCs/>
          <w:sz w:val="16"/>
          <w:szCs w:val="16"/>
          <w:lang w:val="en"/>
        </w:rPr>
        <w:t>Anes</w:t>
      </w:r>
      <w:r w:rsidRPr="000D47CE">
        <w:rPr>
          <w:rFonts w:asciiTheme="minorHAnsi" w:eastAsia="Times New Roman" w:hAnsiTheme="minorHAnsi" w:cstheme="minorHAnsi"/>
          <w:iCs/>
          <w:sz w:val="16"/>
          <w:szCs w:val="16"/>
          <w:lang w:val="en"/>
        </w:rPr>
        <w:t xml:space="preserve">thesia, Le Huu Trac National Burn Hospital, Hanoi, Vietnam; Department of </w:t>
      </w:r>
      <w:r w:rsidR="008F27C8" w:rsidRPr="000D47CE">
        <w:rPr>
          <w:rFonts w:asciiTheme="minorHAnsi" w:eastAsia="Times New Roman" w:hAnsiTheme="minorHAnsi" w:cstheme="minorHAnsi"/>
          <w:iCs/>
          <w:sz w:val="16"/>
          <w:szCs w:val="16"/>
          <w:lang w:val="en"/>
        </w:rPr>
        <w:t>Anes</w:t>
      </w:r>
      <w:r w:rsidRPr="000D47CE">
        <w:rPr>
          <w:rFonts w:asciiTheme="minorHAnsi" w:eastAsia="Times New Roman" w:hAnsiTheme="minorHAnsi" w:cstheme="minorHAnsi"/>
          <w:iCs/>
          <w:sz w:val="16"/>
          <w:szCs w:val="16"/>
          <w:lang w:val="en"/>
        </w:rPr>
        <w:t>thesia, Vietnam</w:t>
      </w:r>
      <w:r w:rsidRPr="000D47CE">
        <w:rPr>
          <w:rFonts w:asciiTheme="minorHAnsi" w:eastAsia="Times New Roman" w:hAnsiTheme="minorHAnsi" w:cstheme="minorHAnsi"/>
          <w:iCs/>
          <w:sz w:val="16"/>
          <w:szCs w:val="16"/>
          <w:lang w:val="vi-VN"/>
        </w:rPr>
        <w:t xml:space="preserve"> Military Medical University</w:t>
      </w:r>
      <w:r w:rsidRPr="000D47CE">
        <w:rPr>
          <w:rFonts w:asciiTheme="minorHAnsi" w:eastAsia="Times New Roman" w:hAnsiTheme="minorHAnsi" w:cstheme="minorHAnsi"/>
          <w:iCs/>
          <w:sz w:val="16"/>
          <w:szCs w:val="16"/>
          <w:lang w:val="en"/>
        </w:rPr>
        <w:t>, Hanoi, Vietnam</w:t>
      </w:r>
      <w:r w:rsidR="008F27C8" w:rsidRPr="000D47CE">
        <w:rPr>
          <w:rFonts w:asciiTheme="minorHAnsi" w:eastAsia="Times New Roman" w:hAnsiTheme="minorHAnsi" w:cstheme="minorHAnsi"/>
          <w:iCs/>
          <w:sz w:val="16"/>
          <w:szCs w:val="16"/>
        </w:rPr>
        <w:t xml:space="preserve">; </w:t>
      </w:r>
      <w:r w:rsidRPr="000D47CE">
        <w:rPr>
          <w:rFonts w:asciiTheme="minorHAnsi" w:eastAsia="Times New Roman" w:hAnsiTheme="minorHAnsi" w:cstheme="minorHAnsi"/>
          <w:iCs/>
          <w:sz w:val="16"/>
          <w:szCs w:val="16"/>
          <w:lang w:val="vi-VN"/>
        </w:rPr>
        <w:t xml:space="preserve">Email: </w:t>
      </w:r>
      <w:hyperlink r:id="rId8" w:history="1">
        <w:r w:rsidRPr="000D47CE">
          <w:rPr>
            <w:rStyle w:val="Hyperlink"/>
            <w:rFonts w:asciiTheme="minorHAnsi" w:eastAsia="Times New Roman" w:hAnsiTheme="minorHAnsi" w:cstheme="minorHAnsi"/>
            <w:iCs/>
            <w:sz w:val="16"/>
            <w:szCs w:val="16"/>
            <w:u w:val="none"/>
            <w:lang w:val="vi-VN"/>
          </w:rPr>
          <w:t>vanhien@vmmu.edu.vn</w:t>
        </w:r>
      </w:hyperlink>
    </w:p>
    <w:p w14:paraId="4D8A3400" w14:textId="3B75AC46" w:rsidR="00287D8C" w:rsidRPr="000D47CE" w:rsidRDefault="00287D8C" w:rsidP="00610B4C">
      <w:pPr>
        <w:spacing w:after="40" w:line="240" w:lineRule="auto"/>
        <w:ind w:left="180" w:firstLine="0"/>
        <w:rPr>
          <w:rFonts w:asciiTheme="minorHAnsi" w:eastAsia="Times New Roman" w:hAnsiTheme="minorHAnsi" w:cstheme="minorHAnsi"/>
          <w:iCs/>
          <w:sz w:val="16"/>
          <w:szCs w:val="16"/>
          <w:lang w:val="en"/>
        </w:rPr>
      </w:pPr>
      <w:r w:rsidRPr="000D47CE">
        <w:rPr>
          <w:rFonts w:asciiTheme="minorHAnsi" w:eastAsia="Times New Roman" w:hAnsiTheme="minorHAnsi" w:cstheme="minorHAnsi"/>
          <w:iCs/>
          <w:sz w:val="16"/>
          <w:szCs w:val="16"/>
          <w:lang w:val="vi-VN"/>
        </w:rPr>
        <w:t>2. Quynh Van Nguyen</w:t>
      </w:r>
      <w:r w:rsidR="008F27C8" w:rsidRPr="000D47CE">
        <w:rPr>
          <w:rFonts w:asciiTheme="minorHAnsi" w:eastAsia="Times New Roman" w:hAnsiTheme="minorHAnsi" w:cstheme="minorHAnsi"/>
          <w:iCs/>
          <w:sz w:val="16"/>
          <w:szCs w:val="16"/>
        </w:rPr>
        <w:t xml:space="preserve">. </w:t>
      </w:r>
      <w:r w:rsidRPr="000D47CE">
        <w:rPr>
          <w:rFonts w:asciiTheme="minorHAnsi" w:eastAsia="Times New Roman" w:hAnsiTheme="minorHAnsi" w:cstheme="minorHAnsi"/>
          <w:iCs/>
          <w:sz w:val="16"/>
          <w:szCs w:val="16"/>
          <w:lang w:val="en"/>
        </w:rPr>
        <w:t>Vietnam Military Medical University, Hanoi, Vietnam</w:t>
      </w:r>
      <w:r w:rsidR="008F27C8" w:rsidRPr="000D47CE">
        <w:rPr>
          <w:rFonts w:asciiTheme="minorHAnsi" w:eastAsia="Times New Roman" w:hAnsiTheme="minorHAnsi" w:cstheme="minorHAnsi"/>
          <w:iCs/>
          <w:sz w:val="16"/>
          <w:szCs w:val="16"/>
          <w:lang w:val="en"/>
        </w:rPr>
        <w:t xml:space="preserve">; </w:t>
      </w:r>
      <w:r w:rsidRPr="000D47CE">
        <w:rPr>
          <w:rFonts w:asciiTheme="minorHAnsi" w:eastAsia="Times New Roman" w:hAnsiTheme="minorHAnsi" w:cstheme="minorHAnsi"/>
          <w:iCs/>
          <w:sz w:val="16"/>
          <w:szCs w:val="16"/>
          <w:lang w:val="en"/>
        </w:rPr>
        <w:t xml:space="preserve">Email: </w:t>
      </w:r>
      <w:hyperlink r:id="rId9" w:history="1">
        <w:r w:rsidRPr="000D47CE">
          <w:rPr>
            <w:rStyle w:val="Hyperlink"/>
            <w:rFonts w:asciiTheme="minorHAnsi" w:eastAsia="Times New Roman" w:hAnsiTheme="minorHAnsi" w:cstheme="minorHAnsi"/>
            <w:iCs/>
            <w:sz w:val="16"/>
            <w:szCs w:val="16"/>
            <w:u w:val="none"/>
            <w:lang w:val="en"/>
          </w:rPr>
          <w:t>nguyenvanquynh304@gmail.com</w:t>
        </w:r>
      </w:hyperlink>
    </w:p>
    <w:p w14:paraId="53BB32C6" w14:textId="430E0389" w:rsidR="00287D8C" w:rsidRPr="000D47CE" w:rsidRDefault="00287D8C" w:rsidP="00610B4C">
      <w:pPr>
        <w:spacing w:after="40" w:line="240" w:lineRule="auto"/>
        <w:ind w:left="180" w:firstLine="0"/>
        <w:rPr>
          <w:rFonts w:asciiTheme="minorHAnsi" w:eastAsia="Times New Roman" w:hAnsiTheme="minorHAnsi" w:cstheme="minorHAnsi"/>
          <w:iCs/>
          <w:sz w:val="16"/>
          <w:szCs w:val="16"/>
          <w:lang w:val="en"/>
        </w:rPr>
      </w:pPr>
      <w:r w:rsidRPr="000D47CE">
        <w:rPr>
          <w:rFonts w:asciiTheme="minorHAnsi" w:eastAsia="Times New Roman" w:hAnsiTheme="minorHAnsi" w:cstheme="minorHAnsi"/>
          <w:iCs/>
          <w:sz w:val="16"/>
          <w:szCs w:val="16"/>
          <w:lang w:val="en"/>
        </w:rPr>
        <w:t>3. Thang Xuan Vy</w:t>
      </w:r>
      <w:r w:rsidR="008F27C8" w:rsidRPr="000D47CE">
        <w:rPr>
          <w:rFonts w:asciiTheme="minorHAnsi" w:eastAsia="Times New Roman" w:hAnsiTheme="minorHAnsi" w:cstheme="minorHAnsi"/>
          <w:iCs/>
          <w:sz w:val="16"/>
          <w:szCs w:val="16"/>
          <w:lang w:val="en"/>
        </w:rPr>
        <w:t xml:space="preserve">. </w:t>
      </w:r>
      <w:r w:rsidRPr="000D47CE">
        <w:rPr>
          <w:rFonts w:asciiTheme="minorHAnsi" w:eastAsia="Times New Roman" w:hAnsiTheme="minorHAnsi" w:cstheme="minorHAnsi"/>
          <w:iCs/>
          <w:sz w:val="16"/>
          <w:szCs w:val="16"/>
          <w:lang w:val="en"/>
        </w:rPr>
        <w:t xml:space="preserve">Department of </w:t>
      </w:r>
      <w:r w:rsidR="008F27C8" w:rsidRPr="000D47CE">
        <w:rPr>
          <w:rFonts w:asciiTheme="minorHAnsi" w:eastAsia="Times New Roman" w:hAnsiTheme="minorHAnsi" w:cstheme="minorHAnsi"/>
          <w:iCs/>
          <w:sz w:val="16"/>
          <w:szCs w:val="16"/>
          <w:lang w:val="en"/>
        </w:rPr>
        <w:t>Anes</w:t>
      </w:r>
      <w:r w:rsidRPr="000D47CE">
        <w:rPr>
          <w:rFonts w:asciiTheme="minorHAnsi" w:eastAsia="Times New Roman" w:hAnsiTheme="minorHAnsi" w:cstheme="minorHAnsi"/>
          <w:iCs/>
          <w:sz w:val="16"/>
          <w:szCs w:val="16"/>
          <w:lang w:val="en"/>
        </w:rPr>
        <w:t>thesia, Le Huu Trac National Burn Hospital, Hanoi, Vietnam</w:t>
      </w:r>
      <w:r w:rsidR="008F27C8" w:rsidRPr="000D47CE">
        <w:rPr>
          <w:rFonts w:asciiTheme="minorHAnsi" w:eastAsia="Times New Roman" w:hAnsiTheme="minorHAnsi" w:cstheme="minorHAnsi"/>
          <w:iCs/>
          <w:sz w:val="16"/>
          <w:szCs w:val="16"/>
          <w:lang w:val="en"/>
        </w:rPr>
        <w:t xml:space="preserve">; Email: </w:t>
      </w:r>
      <w:r w:rsidRPr="000D47CE">
        <w:rPr>
          <w:rFonts w:asciiTheme="minorHAnsi" w:eastAsia="Times New Roman" w:hAnsiTheme="minorHAnsi" w:cstheme="minorHAnsi"/>
          <w:iCs/>
          <w:sz w:val="16"/>
          <w:szCs w:val="16"/>
          <w:lang w:val="en"/>
        </w:rPr>
        <w:t xml:space="preserve">Email: </w:t>
      </w:r>
      <w:hyperlink r:id="rId10" w:history="1">
        <w:r w:rsidRPr="000D47CE">
          <w:rPr>
            <w:rStyle w:val="Hyperlink"/>
            <w:rFonts w:asciiTheme="minorHAnsi" w:eastAsia="Times New Roman" w:hAnsiTheme="minorHAnsi" w:cstheme="minorHAnsi"/>
            <w:iCs/>
            <w:sz w:val="16"/>
            <w:szCs w:val="16"/>
            <w:u w:val="none"/>
            <w:lang w:val="en"/>
          </w:rPr>
          <w:t>thangvx.anes@gmail.com</w:t>
        </w:r>
      </w:hyperlink>
    </w:p>
    <w:p w14:paraId="0C1DFBFD" w14:textId="11D5BF20" w:rsidR="00287D8C" w:rsidRPr="000D47CE" w:rsidRDefault="00287D8C" w:rsidP="00610B4C">
      <w:pPr>
        <w:spacing w:after="40" w:line="240" w:lineRule="auto"/>
        <w:ind w:left="180" w:firstLine="0"/>
        <w:rPr>
          <w:rFonts w:asciiTheme="minorHAnsi" w:eastAsia="Times New Roman" w:hAnsiTheme="minorHAnsi" w:cstheme="minorHAnsi"/>
          <w:iCs/>
          <w:sz w:val="16"/>
          <w:szCs w:val="16"/>
          <w:lang w:val="en"/>
        </w:rPr>
      </w:pPr>
      <w:r w:rsidRPr="000D47CE">
        <w:rPr>
          <w:rFonts w:asciiTheme="minorHAnsi" w:eastAsia="Times New Roman" w:hAnsiTheme="minorHAnsi" w:cstheme="minorHAnsi"/>
          <w:iCs/>
          <w:sz w:val="16"/>
          <w:szCs w:val="16"/>
          <w:lang w:val="en"/>
        </w:rPr>
        <w:t>4. Anh Ngoc Le</w:t>
      </w:r>
      <w:r w:rsidR="008F27C8" w:rsidRPr="000D47CE">
        <w:rPr>
          <w:rFonts w:asciiTheme="minorHAnsi" w:eastAsia="Times New Roman" w:hAnsiTheme="minorHAnsi" w:cstheme="minorHAnsi"/>
          <w:iCs/>
          <w:sz w:val="16"/>
          <w:szCs w:val="16"/>
          <w:lang w:val="en"/>
        </w:rPr>
        <w:t xml:space="preserve">, </w:t>
      </w:r>
      <w:r w:rsidRPr="000D47CE">
        <w:rPr>
          <w:rFonts w:asciiTheme="minorHAnsi" w:eastAsia="Times New Roman" w:hAnsiTheme="minorHAnsi" w:cstheme="minorHAnsi"/>
          <w:iCs/>
          <w:sz w:val="16"/>
          <w:szCs w:val="16"/>
          <w:lang w:val="en"/>
        </w:rPr>
        <w:t xml:space="preserve">Department of </w:t>
      </w:r>
      <w:r w:rsidR="008F27C8" w:rsidRPr="000D47CE">
        <w:rPr>
          <w:rFonts w:asciiTheme="minorHAnsi" w:eastAsia="Times New Roman" w:hAnsiTheme="minorHAnsi" w:cstheme="minorHAnsi"/>
          <w:iCs/>
          <w:sz w:val="16"/>
          <w:szCs w:val="16"/>
          <w:lang w:val="en"/>
        </w:rPr>
        <w:t>Anes</w:t>
      </w:r>
      <w:r w:rsidRPr="000D47CE">
        <w:rPr>
          <w:rFonts w:asciiTheme="minorHAnsi" w:eastAsia="Times New Roman" w:hAnsiTheme="minorHAnsi" w:cstheme="minorHAnsi"/>
          <w:iCs/>
          <w:sz w:val="16"/>
          <w:szCs w:val="16"/>
          <w:lang w:val="en"/>
        </w:rPr>
        <w:t>thesia, Le Huu Trac National Burn Hospital, Hanoi, Vietnam</w:t>
      </w:r>
      <w:r w:rsidR="008F27C8" w:rsidRPr="000D47CE">
        <w:rPr>
          <w:rFonts w:asciiTheme="minorHAnsi" w:eastAsia="Times New Roman" w:hAnsiTheme="minorHAnsi" w:cstheme="minorHAnsi"/>
          <w:iCs/>
          <w:sz w:val="16"/>
          <w:szCs w:val="16"/>
          <w:lang w:val="en"/>
        </w:rPr>
        <w:t xml:space="preserve">; </w:t>
      </w:r>
      <w:r w:rsidRPr="000D47CE">
        <w:rPr>
          <w:rFonts w:asciiTheme="minorHAnsi" w:eastAsia="Times New Roman" w:hAnsiTheme="minorHAnsi" w:cstheme="minorHAnsi"/>
          <w:iCs/>
          <w:sz w:val="16"/>
          <w:szCs w:val="16"/>
          <w:lang w:val="en"/>
        </w:rPr>
        <w:t xml:space="preserve">Email: </w:t>
      </w:r>
      <w:hyperlink r:id="rId11" w:history="1">
        <w:r w:rsidRPr="000D47CE">
          <w:rPr>
            <w:rStyle w:val="Hyperlink"/>
            <w:rFonts w:asciiTheme="minorHAnsi" w:eastAsia="Times New Roman" w:hAnsiTheme="minorHAnsi" w:cstheme="minorHAnsi"/>
            <w:iCs/>
            <w:sz w:val="16"/>
            <w:szCs w:val="16"/>
            <w:u w:val="none"/>
            <w:lang w:val="en"/>
          </w:rPr>
          <w:t>quangpro911@gmail.com</w:t>
        </w:r>
      </w:hyperlink>
    </w:p>
    <w:p w14:paraId="416696D0" w14:textId="763B2645" w:rsidR="00287D8C" w:rsidRPr="000D47CE" w:rsidRDefault="00287D8C" w:rsidP="00610B4C">
      <w:pPr>
        <w:spacing w:after="80" w:line="240" w:lineRule="auto"/>
        <w:ind w:left="180" w:firstLine="0"/>
        <w:rPr>
          <w:rFonts w:asciiTheme="minorHAnsi" w:eastAsia="Times New Roman" w:hAnsiTheme="minorHAnsi" w:cstheme="minorHAnsi"/>
          <w:iCs/>
          <w:sz w:val="16"/>
          <w:szCs w:val="16"/>
        </w:rPr>
      </w:pPr>
      <w:r w:rsidRPr="000D47CE">
        <w:rPr>
          <w:rFonts w:asciiTheme="minorHAnsi" w:eastAsia="Times New Roman" w:hAnsiTheme="minorHAnsi" w:cstheme="minorHAnsi"/>
          <w:iCs/>
          <w:sz w:val="16"/>
          <w:szCs w:val="16"/>
          <w:lang w:val="en"/>
        </w:rPr>
        <w:t>5. Hung Phi Tran</w:t>
      </w:r>
      <w:r w:rsidR="008F27C8" w:rsidRPr="000D47CE">
        <w:rPr>
          <w:rFonts w:asciiTheme="minorHAnsi" w:eastAsia="Times New Roman" w:hAnsiTheme="minorHAnsi" w:cstheme="minorHAnsi"/>
          <w:iCs/>
          <w:sz w:val="16"/>
          <w:szCs w:val="16"/>
          <w:lang w:val="en"/>
        </w:rPr>
        <w:t xml:space="preserve">, </w:t>
      </w:r>
      <w:r w:rsidRPr="000D47CE">
        <w:rPr>
          <w:rFonts w:asciiTheme="minorHAnsi" w:eastAsia="Times New Roman" w:hAnsiTheme="minorHAnsi" w:cstheme="minorHAnsi"/>
          <w:iCs/>
          <w:sz w:val="16"/>
          <w:szCs w:val="16"/>
          <w:lang w:val="en"/>
        </w:rPr>
        <w:t xml:space="preserve">Department of </w:t>
      </w:r>
      <w:r w:rsidR="008F27C8" w:rsidRPr="000D47CE">
        <w:rPr>
          <w:rFonts w:asciiTheme="minorHAnsi" w:eastAsia="Times New Roman" w:hAnsiTheme="minorHAnsi" w:cstheme="minorHAnsi"/>
          <w:iCs/>
          <w:sz w:val="16"/>
          <w:szCs w:val="16"/>
          <w:lang w:val="en"/>
        </w:rPr>
        <w:t>Anes</w:t>
      </w:r>
      <w:r w:rsidRPr="000D47CE">
        <w:rPr>
          <w:rFonts w:asciiTheme="minorHAnsi" w:eastAsia="Times New Roman" w:hAnsiTheme="minorHAnsi" w:cstheme="minorHAnsi"/>
          <w:iCs/>
          <w:sz w:val="16"/>
          <w:szCs w:val="16"/>
          <w:lang w:val="en"/>
        </w:rPr>
        <w:t>thesia, Le Huu Trac National Burn Hospital, Hanoi, Vietnam</w:t>
      </w:r>
      <w:r w:rsidR="008F27C8" w:rsidRPr="000D47CE">
        <w:rPr>
          <w:rFonts w:asciiTheme="minorHAnsi" w:eastAsia="Times New Roman" w:hAnsiTheme="minorHAnsi" w:cstheme="minorHAnsi"/>
          <w:iCs/>
          <w:sz w:val="16"/>
          <w:szCs w:val="16"/>
          <w:lang w:val="en"/>
        </w:rPr>
        <w:t xml:space="preserve">; </w:t>
      </w:r>
      <w:r w:rsidRPr="000D47CE">
        <w:rPr>
          <w:rFonts w:asciiTheme="minorHAnsi" w:eastAsia="Times New Roman" w:hAnsiTheme="minorHAnsi" w:cstheme="minorHAnsi"/>
          <w:iCs/>
          <w:sz w:val="16"/>
          <w:szCs w:val="16"/>
        </w:rPr>
        <w:t xml:space="preserve">Email: </w:t>
      </w:r>
      <w:hyperlink r:id="rId12" w:history="1">
        <w:r w:rsidRPr="000D47CE">
          <w:rPr>
            <w:rStyle w:val="Hyperlink"/>
            <w:rFonts w:asciiTheme="minorHAnsi" w:eastAsia="Times New Roman" w:hAnsiTheme="minorHAnsi" w:cstheme="minorHAnsi"/>
            <w:iCs/>
            <w:sz w:val="16"/>
            <w:szCs w:val="16"/>
            <w:u w:val="none"/>
          </w:rPr>
          <w:t>quanghung99pldl@gmail.com</w:t>
        </w:r>
      </w:hyperlink>
    </w:p>
    <w:p w14:paraId="410AAFD6" w14:textId="4AAE8A17" w:rsidR="00287D8C" w:rsidRPr="000D47CE" w:rsidRDefault="00287D8C" w:rsidP="00610B4C">
      <w:pPr>
        <w:spacing w:after="80" w:line="240" w:lineRule="auto"/>
        <w:ind w:firstLine="0"/>
        <w:jc w:val="left"/>
        <w:rPr>
          <w:rFonts w:asciiTheme="minorHAnsi" w:eastAsia="Times New Roman" w:hAnsiTheme="minorHAnsi" w:cstheme="minorHAnsi"/>
          <w:sz w:val="18"/>
          <w:szCs w:val="18"/>
          <w:lang w:val="en"/>
        </w:rPr>
      </w:pPr>
      <w:r w:rsidRPr="000D47CE">
        <w:rPr>
          <w:rFonts w:asciiTheme="minorHAnsi" w:eastAsia="Times New Roman" w:hAnsiTheme="minorHAnsi" w:cstheme="minorHAnsi"/>
          <w:b/>
          <w:bCs/>
          <w:sz w:val="18"/>
          <w:szCs w:val="18"/>
        </w:rPr>
        <w:t>Correspondence:</w:t>
      </w:r>
      <w:r w:rsidR="008F27C8" w:rsidRPr="000D47CE">
        <w:rPr>
          <w:rFonts w:asciiTheme="minorHAnsi" w:eastAsia="Times New Roman" w:hAnsiTheme="minorHAnsi" w:cstheme="minorHAnsi"/>
          <w:b/>
          <w:bCs/>
          <w:sz w:val="18"/>
          <w:szCs w:val="18"/>
        </w:rPr>
        <w:t xml:space="preserve"> </w:t>
      </w:r>
      <w:bookmarkStart w:id="2" w:name="_Hlk226297495"/>
      <w:r w:rsidRPr="000D47CE">
        <w:rPr>
          <w:rFonts w:asciiTheme="minorHAnsi" w:eastAsia="Times New Roman" w:hAnsiTheme="minorHAnsi" w:cstheme="minorHAnsi"/>
          <w:sz w:val="18"/>
          <w:szCs w:val="18"/>
        </w:rPr>
        <w:t xml:space="preserve">Le Ngoc Anh, </w:t>
      </w:r>
      <w:bookmarkEnd w:id="2"/>
      <w:r w:rsidRPr="000D47CE">
        <w:rPr>
          <w:rFonts w:asciiTheme="minorHAnsi" w:eastAsia="Times New Roman" w:hAnsiTheme="minorHAnsi" w:cstheme="minorHAnsi"/>
          <w:b/>
          <w:bCs/>
          <w:sz w:val="18"/>
          <w:szCs w:val="18"/>
          <w:lang w:val="en"/>
        </w:rPr>
        <w:t>Email:</w:t>
      </w:r>
      <w:r w:rsidRPr="000D47CE">
        <w:rPr>
          <w:rFonts w:asciiTheme="minorHAnsi" w:eastAsia="Times New Roman" w:hAnsiTheme="minorHAnsi" w:cstheme="minorHAnsi"/>
          <w:sz w:val="18"/>
          <w:szCs w:val="18"/>
          <w:lang w:val="en"/>
        </w:rPr>
        <w:t xml:space="preserve"> </w:t>
      </w:r>
      <w:hyperlink r:id="rId13" w:history="1">
        <w:r w:rsidRPr="000D47CE">
          <w:rPr>
            <w:rStyle w:val="Hyperlink"/>
            <w:rFonts w:asciiTheme="minorHAnsi" w:eastAsia="Times New Roman" w:hAnsiTheme="minorHAnsi" w:cstheme="minorHAnsi"/>
            <w:sz w:val="18"/>
            <w:szCs w:val="18"/>
            <w:u w:val="none"/>
            <w:lang w:val="en"/>
          </w:rPr>
          <w:t>quangro911@gmail.com</w:t>
        </w:r>
      </w:hyperlink>
      <w:r w:rsidR="008F27C8" w:rsidRPr="000D47CE">
        <w:rPr>
          <w:rStyle w:val="Hyperlink"/>
          <w:rFonts w:asciiTheme="minorHAnsi" w:eastAsia="Times New Roman" w:hAnsiTheme="minorHAnsi" w:cstheme="minorHAnsi"/>
          <w:sz w:val="18"/>
          <w:szCs w:val="18"/>
          <w:u w:val="none"/>
          <w:lang w:val="en"/>
        </w:rPr>
        <w:t xml:space="preserve">; </w:t>
      </w:r>
      <w:r w:rsidR="008F27C8" w:rsidRPr="000D47CE">
        <w:rPr>
          <w:rFonts w:asciiTheme="minorHAnsi" w:eastAsia="Times New Roman" w:hAnsiTheme="minorHAnsi" w:cstheme="minorHAnsi"/>
          <w:b/>
          <w:bCs/>
          <w:sz w:val="18"/>
          <w:szCs w:val="18"/>
          <w:lang w:val="en"/>
        </w:rPr>
        <w:t>Phone:</w:t>
      </w:r>
      <w:r w:rsidR="008F27C8" w:rsidRPr="000D47CE">
        <w:rPr>
          <w:rFonts w:asciiTheme="minorHAnsi" w:eastAsia="Times New Roman" w:hAnsiTheme="minorHAnsi" w:cstheme="minorHAnsi"/>
          <w:sz w:val="18"/>
          <w:szCs w:val="18"/>
          <w:lang w:val="en"/>
        </w:rPr>
        <w:t xml:space="preserve"> +84.94.6667797</w:t>
      </w:r>
    </w:p>
    <w:p w14:paraId="472BB870" w14:textId="0D06E4AB" w:rsidR="00287D8C" w:rsidRDefault="00610B4C" w:rsidP="0089480C">
      <w:pPr>
        <w:spacing w:line="240" w:lineRule="auto"/>
        <w:ind w:firstLine="0"/>
        <w:jc w:val="left"/>
        <w:rPr>
          <w:rFonts w:cs="Times New Roman"/>
          <w:b/>
          <w:sz w:val="26"/>
          <w:szCs w:val="26"/>
        </w:rPr>
      </w:pPr>
      <w:r>
        <w:rPr>
          <w:rFonts w:cs="Times New Roman"/>
          <w:b/>
          <w:noProof/>
          <w:sz w:val="26"/>
          <w:szCs w:val="26"/>
        </w:rPr>
        <mc:AlternateContent>
          <mc:Choice Requires="wps">
            <w:drawing>
              <wp:anchor distT="0" distB="0" distL="114300" distR="114300" simplePos="0" relativeHeight="251656704" behindDoc="0" locked="0" layoutInCell="1" allowOverlap="1" wp14:anchorId="5C7F2F2A" wp14:editId="1497590C">
                <wp:simplePos x="0" y="0"/>
                <wp:positionH relativeFrom="column">
                  <wp:posOffset>-4527</wp:posOffset>
                </wp:positionH>
                <wp:positionV relativeFrom="paragraph">
                  <wp:posOffset>46104</wp:posOffset>
                </wp:positionV>
                <wp:extent cx="5880226"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880226" cy="0"/>
                        </a:xfrm>
                        <a:prstGeom prst="line">
                          <a:avLst/>
                        </a:prstGeom>
                        <a:ln w="2222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F4FA90" id="Straight Connector 1"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35pt,3.65pt" to="462.6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" strokecolor="#0070c0" strokeweight="1.75pt"/>
            </w:pict>
          </mc:Fallback>
        </mc:AlternateContent>
      </w:r>
    </w:p>
    <w:p w14:paraId="5D4DE12F" w14:textId="2FB3890C" w:rsidR="00B83F3B" w:rsidRDefault="00B83F3B" w:rsidP="00C77C7A">
      <w:pPr>
        <w:spacing w:after="120" w:line="240" w:lineRule="auto"/>
        <w:ind w:firstLine="0"/>
        <w:jc w:val="left"/>
        <w:rPr>
          <w:rFonts w:asciiTheme="minorBidi" w:hAnsiTheme="minorBidi"/>
          <w:b/>
          <w:bCs/>
          <w:color w:val="0070C0"/>
          <w:sz w:val="36"/>
          <w:szCs w:val="36"/>
        </w:rPr>
      </w:pPr>
      <w:r w:rsidRPr="00610B4C">
        <w:rPr>
          <w:rFonts w:asciiTheme="minorBidi" w:hAnsiTheme="minorBidi"/>
          <w:b/>
          <w:bCs/>
          <w:color w:val="0070C0"/>
          <w:sz w:val="36"/>
          <w:szCs w:val="36"/>
        </w:rPr>
        <w:t>ABSTRACT</w:t>
      </w:r>
    </w:p>
    <w:p w14:paraId="0FC4B147" w14:textId="77777777" w:rsidR="00B83F3B" w:rsidRPr="000D47CE" w:rsidRDefault="00B83F3B" w:rsidP="000D47CE">
      <w:pPr>
        <w:spacing w:after="120" w:line="240" w:lineRule="auto"/>
        <w:ind w:firstLine="0"/>
        <w:rPr>
          <w:rFonts w:asciiTheme="minorHAnsi" w:hAnsiTheme="minorHAnsi" w:cstheme="minorHAnsi"/>
          <w:sz w:val="18"/>
          <w:szCs w:val="18"/>
        </w:rPr>
      </w:pPr>
      <w:r w:rsidRPr="000D47CE">
        <w:rPr>
          <w:rFonts w:asciiTheme="minorHAnsi" w:hAnsiTheme="minorHAnsi" w:cstheme="minorHAnsi"/>
          <w:b/>
          <w:bCs/>
          <w:sz w:val="18"/>
          <w:szCs w:val="18"/>
          <w:lang w:val="vi-VN"/>
        </w:rPr>
        <w:t>Background</w:t>
      </w:r>
      <w:r w:rsidRPr="000D47CE">
        <w:rPr>
          <w:rFonts w:asciiTheme="minorHAnsi" w:hAnsiTheme="minorHAnsi" w:cstheme="minorHAnsi"/>
          <w:b/>
          <w:bCs/>
          <w:color w:val="EE0000"/>
          <w:sz w:val="18"/>
          <w:szCs w:val="18"/>
        </w:rPr>
        <w:t xml:space="preserve"> </w:t>
      </w:r>
      <w:r w:rsidRPr="000D47CE">
        <w:rPr>
          <w:rFonts w:asciiTheme="minorHAnsi" w:hAnsiTheme="minorHAnsi" w:cstheme="minorHAnsi"/>
          <w:b/>
          <w:bCs/>
          <w:color w:val="000000" w:themeColor="text1"/>
          <w:sz w:val="18"/>
          <w:szCs w:val="18"/>
        </w:rPr>
        <w:t>and objective</w:t>
      </w:r>
      <w:r w:rsidRPr="000D47CE">
        <w:rPr>
          <w:rFonts w:asciiTheme="minorHAnsi" w:hAnsiTheme="minorHAnsi" w:cstheme="minorHAnsi"/>
          <w:b/>
          <w:bCs/>
          <w:sz w:val="18"/>
          <w:szCs w:val="18"/>
          <w:lang w:val="vi-VN"/>
        </w:rPr>
        <w:t>:</w:t>
      </w:r>
      <w:r w:rsidRPr="000D47CE">
        <w:rPr>
          <w:rFonts w:asciiTheme="minorHAnsi" w:hAnsiTheme="minorHAnsi" w:cstheme="minorHAnsi"/>
          <w:b/>
          <w:bCs/>
          <w:sz w:val="18"/>
          <w:szCs w:val="18"/>
        </w:rPr>
        <w:t xml:space="preserve"> </w:t>
      </w:r>
      <w:r w:rsidRPr="000D47CE">
        <w:rPr>
          <w:rFonts w:asciiTheme="minorHAnsi" w:hAnsiTheme="minorHAnsi" w:cstheme="minorHAnsi"/>
          <w:sz w:val="18"/>
          <w:szCs w:val="18"/>
          <w:lang w:val="vi-VN"/>
        </w:rPr>
        <w:t>Propofol-induced hypotension poses significant cardiovascular risks in elderly patients</w:t>
      </w:r>
      <w:r w:rsidRPr="000D47CE">
        <w:rPr>
          <w:rFonts w:asciiTheme="minorHAnsi" w:hAnsiTheme="minorHAnsi" w:cstheme="minorHAnsi"/>
          <w:sz w:val="18"/>
          <w:szCs w:val="18"/>
        </w:rPr>
        <w:t xml:space="preserve">. </w:t>
      </w:r>
      <w:r w:rsidRPr="000D47CE">
        <w:rPr>
          <w:rFonts w:asciiTheme="minorHAnsi" w:hAnsiTheme="minorHAnsi" w:cstheme="minorHAnsi"/>
          <w:sz w:val="18"/>
          <w:szCs w:val="18"/>
          <w:lang w:val="vi-VN"/>
        </w:rPr>
        <w:t>This study evaluated the efficacy of co-administering phenylephrine with propofol to prevent hypotension during</w:t>
      </w:r>
      <w:r w:rsidRPr="000D47CE">
        <w:rPr>
          <w:rFonts w:asciiTheme="minorHAnsi" w:hAnsiTheme="minorHAnsi" w:cstheme="minorHAnsi"/>
          <w:sz w:val="18"/>
          <w:szCs w:val="18"/>
        </w:rPr>
        <w:t xml:space="preserve"> induction and</w:t>
      </w:r>
      <w:r w:rsidRPr="000D47CE">
        <w:rPr>
          <w:rFonts w:asciiTheme="minorHAnsi" w:hAnsiTheme="minorHAnsi" w:cstheme="minorHAnsi"/>
          <w:sz w:val="18"/>
          <w:szCs w:val="18"/>
          <w:lang w:val="vi-VN"/>
        </w:rPr>
        <w:t xml:space="preserve"> laryngeal mask airway (LMA) insertion in elderly patients </w:t>
      </w:r>
      <w:r w:rsidRPr="000D47CE">
        <w:rPr>
          <w:rFonts w:asciiTheme="minorHAnsi" w:hAnsiTheme="minorHAnsi" w:cstheme="minorHAnsi"/>
          <w:sz w:val="18"/>
          <w:szCs w:val="18"/>
        </w:rPr>
        <w:t>undergoing flap transfer surgery.</w:t>
      </w:r>
    </w:p>
    <w:p w14:paraId="07D1A52C" w14:textId="6D460B90" w:rsidR="00B83F3B" w:rsidRPr="000D47CE" w:rsidRDefault="00B83F3B" w:rsidP="000D47CE">
      <w:pPr>
        <w:spacing w:after="120" w:line="240" w:lineRule="auto"/>
        <w:ind w:firstLine="0"/>
        <w:rPr>
          <w:rFonts w:asciiTheme="minorHAnsi" w:hAnsiTheme="minorHAnsi" w:cstheme="minorHAnsi"/>
          <w:color w:val="000000"/>
          <w:sz w:val="18"/>
          <w:szCs w:val="18"/>
        </w:rPr>
      </w:pPr>
      <w:r w:rsidRPr="000D47CE">
        <w:rPr>
          <w:rFonts w:asciiTheme="minorHAnsi" w:hAnsiTheme="minorHAnsi" w:cstheme="minorHAnsi"/>
          <w:b/>
          <w:bCs/>
          <w:color w:val="000000"/>
          <w:sz w:val="18"/>
          <w:szCs w:val="18"/>
        </w:rPr>
        <w:t xml:space="preserve">Methodology: </w:t>
      </w:r>
      <w:r w:rsidRPr="000D47CE">
        <w:rPr>
          <w:rFonts w:asciiTheme="minorHAnsi" w:hAnsiTheme="minorHAnsi" w:cstheme="minorHAnsi"/>
          <w:color w:val="000000"/>
          <w:sz w:val="18"/>
          <w:szCs w:val="18"/>
        </w:rPr>
        <w:t xml:space="preserve">This randomized, double-blind, controlled trial enrolled 90 elderly patients (≥60 years). Participants were assigned to receive a standardized 12 mL induction solution containing 100 mg propofol (10 mL) combined with either 50 µg (1mL) phenylephrine plus 1 mL 0.9% sodium chloride (Group 1); 100 µg phenylephrine (2mL) (Group 2), or 2 mL 0.9% sodium chloride (Group 3). </w:t>
      </w:r>
      <w:r w:rsidRPr="000D47CE">
        <w:rPr>
          <w:rFonts w:asciiTheme="minorHAnsi" w:hAnsiTheme="minorHAnsi" w:cstheme="minorHAnsi"/>
          <w:sz w:val="18"/>
          <w:szCs w:val="18"/>
          <w:lang w:val="vi-VN"/>
        </w:rPr>
        <w:t>Hemodynamics</w:t>
      </w:r>
      <w:r w:rsidRPr="000D47CE">
        <w:rPr>
          <w:rFonts w:asciiTheme="minorHAnsi" w:hAnsiTheme="minorHAnsi" w:cstheme="minorHAnsi"/>
          <w:sz w:val="18"/>
          <w:szCs w:val="18"/>
        </w:rPr>
        <w:t xml:space="preserve"> variables</w:t>
      </w:r>
      <w:r w:rsidRPr="000D47CE">
        <w:rPr>
          <w:rFonts w:asciiTheme="minorHAnsi" w:hAnsiTheme="minorHAnsi" w:cstheme="minorHAnsi"/>
          <w:sz w:val="18"/>
          <w:szCs w:val="18"/>
          <w:lang w:val="vi-VN"/>
        </w:rPr>
        <w:t xml:space="preserve"> and vasopressor requirements were monitored for 10 minutes </w:t>
      </w:r>
      <w:r w:rsidRPr="000D47CE">
        <w:rPr>
          <w:rFonts w:asciiTheme="minorHAnsi" w:hAnsiTheme="minorHAnsi" w:cstheme="minorHAnsi"/>
          <w:sz w:val="18"/>
          <w:szCs w:val="18"/>
        </w:rPr>
        <w:t xml:space="preserve">after </w:t>
      </w:r>
      <w:r w:rsidRPr="000D47CE">
        <w:rPr>
          <w:rFonts w:asciiTheme="minorHAnsi" w:hAnsiTheme="minorHAnsi" w:cstheme="minorHAnsi"/>
          <w:sz w:val="18"/>
          <w:szCs w:val="18"/>
          <w:lang w:val="vi-VN"/>
        </w:rPr>
        <w:t>induction.</w:t>
      </w:r>
    </w:p>
    <w:p w14:paraId="10BA3B31" w14:textId="77777777" w:rsidR="00B83F3B" w:rsidRPr="000D47CE" w:rsidRDefault="00B83F3B" w:rsidP="000D47CE">
      <w:pPr>
        <w:spacing w:after="120" w:line="240" w:lineRule="auto"/>
        <w:ind w:firstLine="0"/>
        <w:rPr>
          <w:rFonts w:asciiTheme="minorHAnsi" w:hAnsiTheme="minorHAnsi" w:cstheme="minorHAnsi"/>
          <w:sz w:val="18"/>
          <w:szCs w:val="18"/>
        </w:rPr>
      </w:pPr>
      <w:r w:rsidRPr="000D47CE">
        <w:rPr>
          <w:rFonts w:asciiTheme="minorHAnsi" w:hAnsiTheme="minorHAnsi" w:cstheme="minorHAnsi"/>
          <w:b/>
          <w:bCs/>
          <w:sz w:val="18"/>
          <w:szCs w:val="18"/>
          <w:lang w:val="vi-VN"/>
        </w:rPr>
        <w:t>Results:</w:t>
      </w:r>
      <w:r w:rsidRPr="000D47CE">
        <w:rPr>
          <w:rFonts w:asciiTheme="minorHAnsi" w:hAnsiTheme="minorHAnsi" w:cstheme="minorHAnsi"/>
          <w:sz w:val="18"/>
          <w:szCs w:val="18"/>
          <w:lang w:val="vi-VN"/>
        </w:rPr>
        <w:t xml:space="preserve"> The incidence of hypotension was significantly lower in Group 2 (36.7%) compared to Group 3 (83.3%, p &lt; 0.05), while Group 1 (63.3%) occupied an intermediate position. Correspondingly</w:t>
      </w:r>
      <w:r w:rsidRPr="000D47CE">
        <w:rPr>
          <w:rFonts w:asciiTheme="minorHAnsi" w:hAnsiTheme="minorHAnsi" w:cstheme="minorHAnsi"/>
          <w:sz w:val="18"/>
          <w:szCs w:val="18"/>
        </w:rPr>
        <w:t xml:space="preserve">, </w:t>
      </w:r>
      <w:r w:rsidRPr="000D47CE">
        <w:rPr>
          <w:rFonts w:asciiTheme="minorHAnsi" w:hAnsiTheme="minorHAnsi" w:cstheme="minorHAnsi"/>
          <w:sz w:val="18"/>
          <w:szCs w:val="18"/>
          <w:lang w:val="vi-VN"/>
        </w:rPr>
        <w:t>Group 2 required the lowest rate of rescue treatment (20</w:t>
      </w:r>
      <w:r w:rsidRPr="000D47CE">
        <w:rPr>
          <w:rFonts w:asciiTheme="minorHAnsi" w:hAnsiTheme="minorHAnsi" w:cstheme="minorHAnsi"/>
          <w:sz w:val="18"/>
          <w:szCs w:val="18"/>
        </w:rPr>
        <w:t>.0</w:t>
      </w:r>
      <w:r w:rsidRPr="000D47CE">
        <w:rPr>
          <w:rFonts w:asciiTheme="minorHAnsi" w:hAnsiTheme="minorHAnsi" w:cstheme="minorHAnsi"/>
          <w:sz w:val="18"/>
          <w:szCs w:val="18"/>
          <w:lang w:val="vi-VN"/>
        </w:rPr>
        <w:t>%), which was significantly lower than Group 3 (p &lt; 0.00</w:t>
      </w:r>
      <w:r w:rsidRPr="000D47CE">
        <w:rPr>
          <w:rFonts w:asciiTheme="minorHAnsi" w:hAnsiTheme="minorHAnsi" w:cstheme="minorHAnsi"/>
          <w:sz w:val="18"/>
          <w:szCs w:val="18"/>
        </w:rPr>
        <w:t>1</w:t>
      </w:r>
      <w:r w:rsidRPr="000D47CE">
        <w:rPr>
          <w:rFonts w:asciiTheme="minorHAnsi" w:hAnsiTheme="minorHAnsi" w:cstheme="minorHAnsi"/>
          <w:sz w:val="18"/>
          <w:szCs w:val="18"/>
          <w:lang w:val="vi-VN"/>
        </w:rPr>
        <w:t xml:space="preserve"> for overall comparison; post-hoc p &lt; 0.05). Notably</w:t>
      </w:r>
      <w:r w:rsidRPr="000D47CE">
        <w:rPr>
          <w:rFonts w:asciiTheme="minorHAnsi" w:hAnsiTheme="minorHAnsi" w:cstheme="minorHAnsi"/>
          <w:sz w:val="18"/>
          <w:szCs w:val="18"/>
        </w:rPr>
        <w:t xml:space="preserve">, total cumulative phenylephrine consumption was statistically similar across all three groups (~100.0 µg, p = 0.993). </w:t>
      </w:r>
      <w:r w:rsidRPr="000D47CE">
        <w:rPr>
          <w:rFonts w:asciiTheme="minorHAnsi" w:hAnsiTheme="minorHAnsi" w:cstheme="minorHAnsi"/>
          <w:sz w:val="18"/>
          <w:szCs w:val="18"/>
          <w:lang w:val="vi-VN"/>
        </w:rPr>
        <w:t>Heart rate (HR) changes were comparable across groups.</w:t>
      </w:r>
    </w:p>
    <w:p w14:paraId="537D6EBD" w14:textId="77777777" w:rsidR="00B83F3B" w:rsidRPr="000D47CE" w:rsidRDefault="00B83F3B" w:rsidP="000D47CE">
      <w:pPr>
        <w:spacing w:after="120" w:line="240" w:lineRule="auto"/>
        <w:ind w:firstLine="0"/>
        <w:rPr>
          <w:rFonts w:asciiTheme="minorHAnsi" w:hAnsiTheme="minorHAnsi" w:cstheme="minorHAnsi"/>
          <w:sz w:val="18"/>
          <w:szCs w:val="18"/>
        </w:rPr>
      </w:pPr>
      <w:r w:rsidRPr="000D47CE">
        <w:rPr>
          <w:rFonts w:asciiTheme="minorHAnsi" w:hAnsiTheme="minorHAnsi" w:cstheme="minorHAnsi"/>
          <w:b/>
          <w:bCs/>
          <w:sz w:val="18"/>
          <w:szCs w:val="18"/>
          <w:lang w:val="vi-VN"/>
        </w:rPr>
        <w:t>Conclusion:</w:t>
      </w:r>
      <w:r w:rsidRPr="000D47CE">
        <w:rPr>
          <w:rFonts w:asciiTheme="minorHAnsi" w:hAnsiTheme="minorHAnsi" w:cstheme="minorHAnsi"/>
          <w:sz w:val="18"/>
          <w:szCs w:val="18"/>
          <w:lang w:val="vi-VN"/>
        </w:rPr>
        <w:t xml:space="preserve"> </w:t>
      </w:r>
      <w:r w:rsidRPr="000D47CE">
        <w:rPr>
          <w:rFonts w:asciiTheme="minorHAnsi" w:hAnsiTheme="minorHAnsi" w:cstheme="minorHAnsi"/>
          <w:sz w:val="18"/>
          <w:szCs w:val="18"/>
        </w:rPr>
        <w:t>A co-induction mixture consisting of propofol (100 mg/10 mL) combined with phenylephrine (100 µg/2 mL) - administered by titration to effect - effectively attenuates induction-related hypotension in elderly patients without increasing overall vasopressor requirements or adversely affecting heart rate.</w:t>
      </w:r>
    </w:p>
    <w:p w14:paraId="0E0E1B62" w14:textId="77777777" w:rsidR="00B83F3B" w:rsidRPr="000D47CE" w:rsidRDefault="00B83F3B" w:rsidP="000D47CE">
      <w:pPr>
        <w:spacing w:after="120" w:line="240" w:lineRule="auto"/>
        <w:ind w:firstLine="0"/>
        <w:rPr>
          <w:rFonts w:asciiTheme="minorHAnsi" w:hAnsiTheme="minorHAnsi" w:cstheme="minorHAnsi"/>
          <w:sz w:val="18"/>
          <w:szCs w:val="18"/>
        </w:rPr>
      </w:pPr>
      <w:r w:rsidRPr="000D47CE">
        <w:rPr>
          <w:rFonts w:asciiTheme="minorHAnsi" w:hAnsiTheme="minorHAnsi" w:cstheme="minorHAnsi"/>
          <w:b/>
          <w:bCs/>
          <w:color w:val="000000"/>
          <w:sz w:val="18"/>
          <w:szCs w:val="18"/>
        </w:rPr>
        <w:t xml:space="preserve">Abbreviation: </w:t>
      </w:r>
      <w:r w:rsidRPr="000D47CE">
        <w:rPr>
          <w:rFonts w:asciiTheme="minorHAnsi" w:hAnsiTheme="minorHAnsi" w:cstheme="minorHAnsi"/>
          <w:color w:val="000000"/>
          <w:sz w:val="18"/>
          <w:szCs w:val="18"/>
        </w:rPr>
        <w:t>LMA: Laryngeal Mask Airway; HR: Heart Rate; SBP: Systolic Blood Pressure; DBP: Diastolic Blood Pressure; MAP: Mean Arterial Pressure; HRT: Hypotension Requiring Treatment.</w:t>
      </w:r>
    </w:p>
    <w:p w14:paraId="4E3D4675" w14:textId="7538DE0B" w:rsidR="00B83F3B" w:rsidRPr="000D47CE" w:rsidRDefault="00B83F3B" w:rsidP="000D47CE">
      <w:pPr>
        <w:spacing w:after="120" w:line="240" w:lineRule="auto"/>
        <w:ind w:firstLine="0"/>
        <w:rPr>
          <w:rFonts w:asciiTheme="minorHAnsi" w:hAnsiTheme="minorHAnsi" w:cstheme="minorHAnsi"/>
          <w:color w:val="000000"/>
          <w:sz w:val="18"/>
          <w:szCs w:val="18"/>
        </w:rPr>
      </w:pPr>
      <w:r w:rsidRPr="000D47CE">
        <w:rPr>
          <w:rFonts w:asciiTheme="minorHAnsi" w:hAnsiTheme="minorHAnsi" w:cstheme="minorHAnsi"/>
          <w:b/>
          <w:bCs/>
          <w:color w:val="000000"/>
          <w:sz w:val="18"/>
          <w:szCs w:val="18"/>
        </w:rPr>
        <w:t>Keywords:</w:t>
      </w:r>
      <w:r w:rsidRPr="000D47CE">
        <w:rPr>
          <w:rFonts w:asciiTheme="minorHAnsi" w:hAnsiTheme="minorHAnsi" w:cstheme="minorHAnsi"/>
          <w:color w:val="000000"/>
          <w:sz w:val="18"/>
          <w:szCs w:val="18"/>
        </w:rPr>
        <w:t xml:space="preserve"> Phenylephrine; Hypotension; Elderly patients; Induction of anesthesia.</w:t>
      </w:r>
    </w:p>
    <w:p w14:paraId="245EE9F2" w14:textId="6D94F2A0" w:rsidR="00C77C7A" w:rsidRPr="00986405" w:rsidRDefault="006108D1" w:rsidP="000D47CE">
      <w:pPr>
        <w:spacing w:after="120" w:line="240" w:lineRule="auto"/>
        <w:ind w:firstLine="0"/>
        <w:rPr>
          <w:rFonts w:asciiTheme="minorHAnsi" w:hAnsiTheme="minorHAnsi" w:cstheme="minorHAnsi"/>
          <w:sz w:val="18"/>
          <w:szCs w:val="18"/>
        </w:rPr>
      </w:pPr>
      <w:r w:rsidRPr="000D47CE">
        <w:rPr>
          <w:rFonts w:asciiTheme="minorHAnsi" w:hAnsiTheme="minorHAnsi" w:cstheme="minorHAnsi"/>
          <w:b/>
          <w:bCs/>
          <w:sz w:val="18"/>
          <w:szCs w:val="18"/>
        </w:rPr>
        <w:t>Citation:</w:t>
      </w:r>
      <w:r w:rsidRPr="000D47CE">
        <w:rPr>
          <w:rFonts w:asciiTheme="minorHAnsi" w:hAnsiTheme="minorHAnsi" w:cstheme="minorHAnsi"/>
          <w:sz w:val="18"/>
          <w:szCs w:val="18"/>
        </w:rPr>
        <w:t xml:space="preserve"> Vo HV, Nguyen QV, Vy TX, Le AN, Tran HP.</w:t>
      </w:r>
      <w:r w:rsidR="00C77C7A" w:rsidRPr="000D47CE">
        <w:rPr>
          <w:rFonts w:asciiTheme="minorHAnsi" w:hAnsiTheme="minorHAnsi" w:cstheme="minorHAnsi"/>
          <w:sz w:val="18"/>
          <w:szCs w:val="18"/>
        </w:rPr>
        <w:t xml:space="preserve"> Co-induction with phenylephrine–propofol in elderly patients during LMA anesthesia for prevention of </w:t>
      </w:r>
      <w:r w:rsidR="00C77C7A" w:rsidRPr="000D47CE">
        <w:rPr>
          <w:rFonts w:asciiTheme="minorHAnsi" w:hAnsiTheme="minorHAnsi" w:cstheme="minorHAnsi"/>
          <w:sz w:val="18"/>
          <w:szCs w:val="18"/>
          <w:lang w:val="vi-VN"/>
        </w:rPr>
        <w:t xml:space="preserve">hypotension; a randomized double-blind trial. </w:t>
      </w:r>
      <w:bookmarkStart w:id="3" w:name="_Hlk102647573"/>
      <w:bookmarkStart w:id="4" w:name="_Hlk212385070"/>
      <w:r w:rsidR="00C77C7A" w:rsidRPr="000D47CE">
        <w:rPr>
          <w:rFonts w:asciiTheme="minorHAnsi" w:hAnsiTheme="minorHAnsi" w:cstheme="minorHAnsi"/>
          <w:sz w:val="18"/>
          <w:szCs w:val="18"/>
          <w:lang w:val="vi-VN"/>
        </w:rPr>
        <w:t>Anaesth. pain intensive care 2026;30(4):</w:t>
      </w:r>
      <w:r w:rsidR="00986405">
        <w:rPr>
          <w:rFonts w:asciiTheme="minorHAnsi" w:hAnsiTheme="minorHAnsi" w:cstheme="minorHAnsi"/>
          <w:sz w:val="18"/>
          <w:szCs w:val="18"/>
        </w:rPr>
        <w:t>487-492</w:t>
      </w:r>
      <w:r w:rsidR="00C77C7A" w:rsidRPr="000D47CE">
        <w:rPr>
          <w:rFonts w:asciiTheme="minorHAnsi" w:hAnsiTheme="minorHAnsi" w:cstheme="minorHAnsi"/>
          <w:sz w:val="18"/>
          <w:szCs w:val="18"/>
          <w:lang w:val="vi-VN"/>
        </w:rPr>
        <w:t>. DOI: 10.35975/apic.v30i4.</w:t>
      </w:r>
      <w:r w:rsidR="00986405">
        <w:rPr>
          <w:rFonts w:asciiTheme="minorHAnsi" w:hAnsiTheme="minorHAnsi" w:cstheme="minorHAnsi"/>
          <w:sz w:val="18"/>
          <w:szCs w:val="18"/>
        </w:rPr>
        <w:t>3213</w:t>
      </w:r>
      <w:permStart w:id="229399074" w:edGrp="everyone"/>
      <w:permEnd w:id="229399074"/>
    </w:p>
    <w:bookmarkEnd w:id="3"/>
    <w:p w14:paraId="3EC617CC" w14:textId="652BA6F7" w:rsidR="00C77C7A" w:rsidRPr="00C77C7A" w:rsidRDefault="00C77C7A" w:rsidP="00C77C7A">
      <w:pPr>
        <w:spacing w:before="160" w:after="160" w:line="240" w:lineRule="auto"/>
        <w:ind w:firstLine="0"/>
        <w:jc w:val="left"/>
        <w:rPr>
          <w:rFonts w:asciiTheme="minorHAnsi" w:hAnsiTheme="minorHAnsi" w:cstheme="minorHAnsi"/>
          <w:sz w:val="20"/>
          <w:szCs w:val="20"/>
        </w:rPr>
      </w:pPr>
      <w:r>
        <w:rPr>
          <w:rFonts w:cs="Times New Roman"/>
          <w:b/>
          <w:noProof/>
          <w:sz w:val="26"/>
          <w:szCs w:val="26"/>
        </w:rPr>
        <mc:AlternateContent>
          <mc:Choice Requires="wps">
            <w:drawing>
              <wp:anchor distT="0" distB="0" distL="114300" distR="114300" simplePos="0" relativeHeight="251655680" behindDoc="0" locked="0" layoutInCell="1" allowOverlap="1" wp14:anchorId="1FF10977" wp14:editId="0D3FD1FE">
                <wp:simplePos x="0" y="0"/>
                <wp:positionH relativeFrom="column">
                  <wp:posOffset>0</wp:posOffset>
                </wp:positionH>
                <wp:positionV relativeFrom="paragraph">
                  <wp:posOffset>243840</wp:posOffset>
                </wp:positionV>
                <wp:extent cx="5880226"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880226" cy="0"/>
                        </a:xfrm>
                        <a:prstGeom prst="line">
                          <a:avLst/>
                        </a:prstGeom>
                        <a:ln w="2222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028C03" id="Straight Connector 2"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0,19.2pt" to="463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" strokecolor="#0070c0" strokeweight="1.75pt"/>
            </w:pict>
          </mc:Fallback>
        </mc:AlternateContent>
      </w:r>
      <w:r w:rsidRPr="00C77C7A">
        <w:rPr>
          <w:rFonts w:asciiTheme="minorHAnsi" w:hAnsiTheme="minorHAnsi" w:cstheme="minorHAnsi"/>
          <w:b/>
          <w:bCs/>
          <w:sz w:val="20"/>
          <w:szCs w:val="20"/>
          <w:lang w:val="vi-VN"/>
        </w:rPr>
        <w:t>Received:</w:t>
      </w:r>
      <w:r w:rsidRPr="00C77C7A">
        <w:rPr>
          <w:rFonts w:asciiTheme="minorHAnsi" w:hAnsiTheme="minorHAnsi" w:cstheme="minorHAnsi"/>
          <w:sz w:val="20"/>
          <w:szCs w:val="20"/>
          <w:lang w:val="vi-VN"/>
        </w:rPr>
        <w:t xml:space="preserve"> </w:t>
      </w:r>
      <w:r>
        <w:rPr>
          <w:rFonts w:asciiTheme="minorHAnsi" w:hAnsiTheme="minorHAnsi" w:cstheme="minorHAnsi"/>
          <w:sz w:val="20"/>
          <w:szCs w:val="20"/>
        </w:rPr>
        <w:t>January</w:t>
      </w:r>
      <w:r w:rsidRPr="00C77C7A">
        <w:rPr>
          <w:rFonts w:asciiTheme="minorHAnsi" w:hAnsiTheme="minorHAnsi" w:cstheme="minorHAnsi"/>
          <w:sz w:val="20"/>
          <w:szCs w:val="20"/>
          <w:lang w:val="vi-VN"/>
        </w:rPr>
        <w:t xml:space="preserve"> </w:t>
      </w:r>
      <w:r>
        <w:rPr>
          <w:rFonts w:asciiTheme="minorHAnsi" w:hAnsiTheme="minorHAnsi" w:cstheme="minorHAnsi"/>
          <w:sz w:val="20"/>
          <w:szCs w:val="20"/>
        </w:rPr>
        <w:t>10</w:t>
      </w:r>
      <w:r w:rsidRPr="00C77C7A">
        <w:rPr>
          <w:rFonts w:asciiTheme="minorHAnsi" w:hAnsiTheme="minorHAnsi" w:cstheme="minorHAnsi"/>
          <w:sz w:val="20"/>
          <w:szCs w:val="20"/>
          <w:lang w:val="vi-VN"/>
        </w:rPr>
        <w:t>, 202</w:t>
      </w:r>
      <w:r>
        <w:rPr>
          <w:rFonts w:asciiTheme="minorHAnsi" w:hAnsiTheme="minorHAnsi" w:cstheme="minorHAnsi"/>
          <w:sz w:val="20"/>
          <w:szCs w:val="20"/>
        </w:rPr>
        <w:t>6</w:t>
      </w:r>
      <w:r w:rsidRPr="00C77C7A">
        <w:rPr>
          <w:rFonts w:asciiTheme="minorHAnsi" w:hAnsiTheme="minorHAnsi" w:cstheme="minorHAnsi"/>
          <w:sz w:val="20"/>
          <w:szCs w:val="20"/>
          <w:lang w:val="vi-VN"/>
        </w:rPr>
        <w:t xml:space="preserve">; </w:t>
      </w:r>
      <w:r w:rsidRPr="00C77C7A">
        <w:rPr>
          <w:rFonts w:asciiTheme="minorHAnsi" w:hAnsiTheme="minorHAnsi" w:cstheme="minorHAnsi"/>
          <w:b/>
          <w:bCs/>
          <w:sz w:val="20"/>
          <w:szCs w:val="20"/>
          <w:lang w:val="vi-VN"/>
        </w:rPr>
        <w:t>Revised:</w:t>
      </w:r>
      <w:r w:rsidRPr="00C77C7A">
        <w:rPr>
          <w:rFonts w:asciiTheme="minorHAnsi" w:hAnsiTheme="minorHAnsi" w:cstheme="minorHAnsi"/>
          <w:sz w:val="20"/>
          <w:szCs w:val="20"/>
          <w:lang w:val="vi-VN"/>
        </w:rPr>
        <w:t xml:space="preserve"> </w:t>
      </w:r>
      <w:r>
        <w:rPr>
          <w:rFonts w:asciiTheme="minorHAnsi" w:hAnsiTheme="minorHAnsi" w:cstheme="minorHAnsi"/>
          <w:sz w:val="20"/>
          <w:szCs w:val="20"/>
        </w:rPr>
        <w:t>April</w:t>
      </w:r>
      <w:r w:rsidRPr="00C77C7A">
        <w:rPr>
          <w:rFonts w:asciiTheme="minorHAnsi" w:hAnsiTheme="minorHAnsi" w:cstheme="minorHAnsi"/>
          <w:sz w:val="20"/>
          <w:szCs w:val="20"/>
          <w:lang w:val="vi-VN"/>
        </w:rPr>
        <w:t xml:space="preserve"> 01, 202</w:t>
      </w:r>
      <w:r>
        <w:rPr>
          <w:rFonts w:asciiTheme="minorHAnsi" w:hAnsiTheme="minorHAnsi" w:cstheme="minorHAnsi"/>
          <w:sz w:val="20"/>
          <w:szCs w:val="20"/>
        </w:rPr>
        <w:t>6</w:t>
      </w:r>
      <w:r w:rsidRPr="00C77C7A">
        <w:rPr>
          <w:rFonts w:asciiTheme="minorHAnsi" w:hAnsiTheme="minorHAnsi" w:cstheme="minorHAnsi"/>
          <w:sz w:val="20"/>
          <w:szCs w:val="20"/>
          <w:lang w:val="vi-VN"/>
        </w:rPr>
        <w:t xml:space="preserve">; </w:t>
      </w:r>
      <w:r w:rsidRPr="00C77C7A">
        <w:rPr>
          <w:rFonts w:asciiTheme="minorHAnsi" w:hAnsiTheme="minorHAnsi" w:cstheme="minorHAnsi"/>
          <w:b/>
          <w:bCs/>
          <w:sz w:val="20"/>
          <w:szCs w:val="20"/>
          <w:lang w:val="vi-VN"/>
        </w:rPr>
        <w:t>Accepted:</w:t>
      </w:r>
      <w:r w:rsidRPr="00C77C7A">
        <w:rPr>
          <w:rFonts w:asciiTheme="minorHAnsi" w:hAnsiTheme="minorHAnsi" w:cstheme="minorHAnsi"/>
          <w:sz w:val="20"/>
          <w:szCs w:val="20"/>
          <w:lang w:val="vi-VN"/>
        </w:rPr>
        <w:t xml:space="preserve"> </w:t>
      </w:r>
      <w:r>
        <w:rPr>
          <w:rFonts w:asciiTheme="minorHAnsi" w:hAnsiTheme="minorHAnsi" w:cstheme="minorHAnsi"/>
          <w:sz w:val="20"/>
          <w:szCs w:val="20"/>
        </w:rPr>
        <w:t>April</w:t>
      </w:r>
      <w:r w:rsidRPr="00C77C7A">
        <w:rPr>
          <w:rFonts w:asciiTheme="minorHAnsi" w:hAnsiTheme="minorHAnsi" w:cstheme="minorHAnsi"/>
          <w:sz w:val="20"/>
          <w:szCs w:val="20"/>
          <w:lang w:val="vi-VN"/>
        </w:rPr>
        <w:t xml:space="preserve"> 01, 202</w:t>
      </w:r>
      <w:bookmarkEnd w:id="4"/>
      <w:r>
        <w:rPr>
          <w:rFonts w:asciiTheme="minorHAnsi" w:hAnsiTheme="minorHAnsi" w:cstheme="minorHAnsi"/>
          <w:sz w:val="20"/>
          <w:szCs w:val="20"/>
        </w:rPr>
        <w:t>6</w:t>
      </w:r>
    </w:p>
    <w:p w14:paraId="043CC80E" w14:textId="77777777" w:rsidR="000D47CE" w:rsidRDefault="000D47CE" w:rsidP="007C39CE">
      <w:pPr>
        <w:spacing w:before="360" w:after="120" w:line="240" w:lineRule="auto"/>
        <w:ind w:firstLine="0"/>
        <w:jc w:val="left"/>
        <w:rPr>
          <w:rFonts w:asciiTheme="minorBidi" w:hAnsiTheme="minorBidi"/>
          <w:b/>
          <w:bCs/>
          <w:color w:val="0070C0"/>
          <w:sz w:val="36"/>
          <w:szCs w:val="36"/>
        </w:rPr>
        <w:sectPr w:rsidR="000D47CE" w:rsidSect="00986405">
          <w:headerReference w:type="default" r:id="rId14"/>
          <w:footerReference w:type="default" r:id="rId15"/>
          <w:headerReference w:type="first" r:id="rId16"/>
          <w:footerReference w:type="first" r:id="rId17"/>
          <w:pgSz w:w="12240" w:h="15840" w:code="1"/>
          <w:pgMar w:top="1440" w:right="1440" w:bottom="1440" w:left="1440" w:header="720" w:footer="720" w:gutter="0"/>
          <w:pgNumType w:start="487"/>
          <w:cols w:space="720"/>
          <w:titlePg/>
          <w:docGrid w:linePitch="381"/>
        </w:sectPr>
      </w:pPr>
    </w:p>
    <w:p w14:paraId="1FC4D7C3" w14:textId="18154D22" w:rsidR="00B83F3B" w:rsidRPr="007C39CE" w:rsidRDefault="00C77C7A" w:rsidP="000D47CE">
      <w:pPr>
        <w:spacing w:before="240" w:after="120" w:line="240" w:lineRule="auto"/>
        <w:ind w:firstLine="0"/>
        <w:jc w:val="left"/>
        <w:rPr>
          <w:rFonts w:asciiTheme="minorBidi" w:hAnsiTheme="minorBidi"/>
          <w:b/>
          <w:bCs/>
          <w:color w:val="0070C0"/>
          <w:sz w:val="36"/>
          <w:szCs w:val="36"/>
        </w:rPr>
      </w:pPr>
      <w:r>
        <w:rPr>
          <w:rFonts w:asciiTheme="minorBidi" w:hAnsiTheme="minorBidi"/>
          <w:b/>
          <w:bCs/>
          <w:color w:val="0070C0"/>
          <w:sz w:val="36"/>
          <w:szCs w:val="36"/>
        </w:rPr>
        <w:t>1</w:t>
      </w:r>
      <w:r w:rsidR="00B83F3B" w:rsidRPr="007C39CE">
        <w:rPr>
          <w:rFonts w:asciiTheme="minorBidi" w:hAnsiTheme="minorBidi"/>
          <w:b/>
          <w:bCs/>
          <w:color w:val="0070C0"/>
          <w:sz w:val="36"/>
          <w:szCs w:val="36"/>
        </w:rPr>
        <w:t>. INTRODUCTION</w:t>
      </w:r>
    </w:p>
    <w:p w14:paraId="67BB8461" w14:textId="77777777" w:rsidR="006654CB" w:rsidRDefault="00B83F3B" w:rsidP="006654CB">
      <w:pPr>
        <w:spacing w:after="120" w:line="240" w:lineRule="auto"/>
        <w:ind w:firstLine="0"/>
        <w:rPr>
          <w:rFonts w:cs="Times New Roman"/>
          <w:sz w:val="20"/>
          <w:szCs w:val="20"/>
        </w:rPr>
      </w:pPr>
      <w:r w:rsidRPr="007C39CE">
        <w:rPr>
          <w:rFonts w:cs="Times New Roman"/>
          <w:sz w:val="20"/>
          <w:szCs w:val="20"/>
        </w:rPr>
        <w:t xml:space="preserve">The aging global population, together with advances in anesthesia and perioperative care, has led to a steady </w:t>
      </w:r>
      <w:r w:rsidR="00F03912">
        <w:rPr>
          <w:rFonts w:cs="Times New Roman"/>
          <w:sz w:val="20"/>
          <w:szCs w:val="20"/>
        </w:rPr>
        <w:t>r</w:t>
      </w:r>
      <w:r w:rsidRPr="007C39CE">
        <w:rPr>
          <w:rFonts w:cs="Times New Roman"/>
          <w:sz w:val="20"/>
          <w:szCs w:val="20"/>
        </w:rPr>
        <w:t xml:space="preserve">ise in the number of elderly patients requiring surgical </w:t>
      </w:r>
    </w:p>
    <w:p w14:paraId="664BEA71" w14:textId="77777777" w:rsidR="006654CB" w:rsidRDefault="006654CB" w:rsidP="006654CB">
      <w:pPr>
        <w:spacing w:after="120" w:line="240" w:lineRule="auto"/>
        <w:ind w:firstLine="0"/>
        <w:rPr>
          <w:rFonts w:cs="Times New Roman"/>
          <w:sz w:val="20"/>
          <w:szCs w:val="20"/>
        </w:rPr>
      </w:pPr>
    </w:p>
    <w:p w14:paraId="5D9624D6" w14:textId="1FD26A7C" w:rsidR="00B83F3B" w:rsidRPr="007C39CE" w:rsidRDefault="00B83F3B" w:rsidP="006654CB">
      <w:pPr>
        <w:spacing w:after="120" w:line="240" w:lineRule="auto"/>
        <w:ind w:firstLine="0"/>
        <w:rPr>
          <w:rFonts w:cs="Times New Roman"/>
          <w:sz w:val="20"/>
          <w:szCs w:val="20"/>
        </w:rPr>
      </w:pPr>
      <w:r w:rsidRPr="007C39CE">
        <w:rPr>
          <w:rFonts w:cs="Times New Roman"/>
          <w:sz w:val="20"/>
          <w:szCs w:val="20"/>
        </w:rPr>
        <w:t>interventions. In developed countries, individuals aged ≥60 years now account for over half of all surgical procedures</w:t>
      </w:r>
      <w:r w:rsidR="001D1A81" w:rsidRPr="007C39CE">
        <w:rPr>
          <w:rFonts w:cs="Times New Roman"/>
          <w:sz w:val="20"/>
          <w:szCs w:val="20"/>
        </w:rPr>
        <w:t>.</w:t>
      </w:r>
      <w:r w:rsidRPr="007C39CE">
        <w:rPr>
          <w:rFonts w:cs="Times New Roman"/>
          <w:sz w:val="20"/>
          <w:szCs w:val="20"/>
        </w:rPr>
        <w:fldChar w:fldCharType="begin">
          <w:fldData xml:space="preserve">PEVuZE5vdGU+PENpdGU+PEF1dGhvcj5PbG90dTwvQXV0aG9yPjxZZWFyPjIwMjE8L1llYXI+PFJl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</w:fldData>
        </w:fldChar>
      </w:r>
      <w:r w:rsidRPr="007C39CE">
        <w:rPr>
          <w:rFonts w:cs="Times New Roman"/>
          <w:sz w:val="20"/>
          <w:szCs w:val="20"/>
        </w:rPr>
        <w:instrText xml:space="preserve"> ADDIN EN.CITE </w:instrText>
      </w:r>
      <w:r w:rsidRPr="007C39CE">
        <w:rPr>
          <w:rFonts w:cs="Times New Roman"/>
          <w:sz w:val="20"/>
          <w:szCs w:val="20"/>
        </w:rPr>
        <w:fldChar w:fldCharType="begin">
          <w:fldData xml:space="preserve">PEVuZE5vdGU+PENpdGU+PEF1dGhvcj5PbG90dTwvQXV0aG9yPjxZZWFyPjIwMjE8L1llYXI+PFJl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</w:fldData>
        </w:fldChar>
      </w:r>
      <w:r w:rsidRPr="007C39CE">
        <w:rPr>
          <w:rFonts w:cs="Times New Roman"/>
          <w:sz w:val="20"/>
          <w:szCs w:val="20"/>
        </w:rPr>
        <w:instrText xml:space="preserve"> ADDIN EN.CITE.DATA </w:instrText>
      </w:r>
      <w:r w:rsidRPr="007C39CE">
        <w:rPr>
          <w:rFonts w:cs="Times New Roman"/>
          <w:sz w:val="20"/>
          <w:szCs w:val="20"/>
        </w:rPr>
      </w:r>
      <w:r w:rsidRPr="007C39CE">
        <w:rPr>
          <w:rFonts w:cs="Times New Roman"/>
          <w:sz w:val="20"/>
          <w:szCs w:val="20"/>
        </w:rPr>
        <w:fldChar w:fldCharType="end"/>
      </w:r>
      <w:r w:rsidRPr="007C39CE">
        <w:rPr>
          <w:rFonts w:cs="Times New Roman"/>
          <w:sz w:val="20"/>
          <w:szCs w:val="20"/>
        </w:rPr>
      </w:r>
      <w:r w:rsidRPr="007C39CE">
        <w:rPr>
          <w:rFonts w:cs="Times New Roman"/>
          <w:sz w:val="20"/>
          <w:szCs w:val="20"/>
        </w:rPr>
        <w:fldChar w:fldCharType="separate"/>
      </w:r>
      <w:r w:rsidRPr="007C39CE">
        <w:rPr>
          <w:rFonts w:cs="Times New Roman"/>
          <w:noProof/>
          <w:sz w:val="20"/>
          <w:szCs w:val="20"/>
          <w:vertAlign w:val="superscript"/>
        </w:rPr>
        <w:t>1-3</w:t>
      </w:r>
      <w:r w:rsidRPr="007C39CE">
        <w:rPr>
          <w:rFonts w:cs="Times New Roman"/>
          <w:sz w:val="20"/>
          <w:szCs w:val="20"/>
        </w:rPr>
        <w:fldChar w:fldCharType="end"/>
      </w:r>
      <w:r w:rsidRPr="007C39CE">
        <w:rPr>
          <w:rFonts w:cs="Times New Roman"/>
          <w:sz w:val="20"/>
          <w:szCs w:val="20"/>
        </w:rPr>
        <w:t xml:space="preserve"> Anesthetic management in this population remains challenging due to age-related declines in </w:t>
      </w:r>
      <w:r w:rsidRPr="007C39CE">
        <w:rPr>
          <w:rFonts w:cs="Times New Roman"/>
          <w:sz w:val="20"/>
          <w:szCs w:val="20"/>
        </w:rPr>
        <w:lastRenderedPageBreak/>
        <w:t>physiological reserve, increased sensitivity to anesthetic agents, and a high burden of comorbidities, all of which elevate the risk of perioperative complications</w:t>
      </w:r>
      <w:r w:rsidR="001D1A81" w:rsidRPr="007C39CE">
        <w:rPr>
          <w:rFonts w:cs="Times New Roman"/>
          <w:sz w:val="20"/>
          <w:szCs w:val="20"/>
        </w:rPr>
        <w:t>.</w:t>
      </w:r>
      <w:r w:rsidRPr="007C39CE">
        <w:rPr>
          <w:rFonts w:cs="Times New Roman"/>
          <w:sz w:val="20"/>
          <w:szCs w:val="20"/>
          <w:lang w:val="vi-VN"/>
        </w:rPr>
        <w:fldChar w:fldCharType="begin">
          <w:fldData xml:space="preserve">PEVuZE5vdGU+PENpdGU+PEF1dGhvcj5PbG90dTwvQXV0aG9yPjxZZWFyPjIwMjE8L1llYXI+PFJl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=
</w:fldData>
        </w:fldChar>
      </w:r>
      <w:r w:rsidRPr="007C39CE">
        <w:rPr>
          <w:rFonts w:cs="Times New Roman"/>
          <w:sz w:val="20"/>
          <w:szCs w:val="20"/>
          <w:lang w:val="vi-VN"/>
        </w:rPr>
        <w:instrText xml:space="preserve"> ADDIN EN.CITE </w:instrText>
      </w:r>
      <w:r w:rsidRPr="007C39CE">
        <w:rPr>
          <w:rFonts w:cs="Times New Roman"/>
          <w:sz w:val="20"/>
          <w:szCs w:val="20"/>
          <w:lang w:val="vi-VN"/>
        </w:rPr>
        <w:fldChar w:fldCharType="begin">
          <w:fldData xml:space="preserve">PEVuZE5vdGU+PENpdGU+PEF1dGhvcj5PbG90dTwvQXV0aG9yPjxZZWFyPjIwMjE8L1llYXI+PFJl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=
</w:fldData>
        </w:fldChar>
      </w:r>
      <w:r w:rsidRPr="007C39CE">
        <w:rPr>
          <w:rFonts w:cs="Times New Roman"/>
          <w:sz w:val="20"/>
          <w:szCs w:val="20"/>
          <w:lang w:val="vi-VN"/>
        </w:rPr>
        <w:instrText xml:space="preserve"> ADDIN EN.CITE.DATA </w:instrText>
      </w:r>
      <w:r w:rsidRPr="007C39CE">
        <w:rPr>
          <w:rFonts w:cs="Times New Roman"/>
          <w:sz w:val="20"/>
          <w:szCs w:val="20"/>
          <w:lang w:val="vi-VN"/>
        </w:rPr>
      </w:r>
      <w:r w:rsidRPr="007C39CE">
        <w:rPr>
          <w:rFonts w:cs="Times New Roman"/>
          <w:sz w:val="20"/>
          <w:szCs w:val="20"/>
          <w:lang w:val="vi-VN"/>
        </w:rPr>
        <w:fldChar w:fldCharType="end"/>
      </w:r>
      <w:r w:rsidRPr="007C39CE">
        <w:rPr>
          <w:rFonts w:cs="Times New Roman"/>
          <w:sz w:val="20"/>
          <w:szCs w:val="20"/>
          <w:lang w:val="vi-VN"/>
        </w:rPr>
      </w:r>
      <w:r w:rsidRPr="007C39CE">
        <w:rPr>
          <w:rFonts w:cs="Times New Roman"/>
          <w:sz w:val="20"/>
          <w:szCs w:val="20"/>
          <w:lang w:val="vi-VN"/>
        </w:rPr>
        <w:fldChar w:fldCharType="separate"/>
      </w:r>
      <w:r w:rsidRPr="007C39CE">
        <w:rPr>
          <w:rFonts w:cs="Times New Roman"/>
          <w:bCs/>
          <w:noProof/>
          <w:sz w:val="20"/>
          <w:szCs w:val="20"/>
          <w:vertAlign w:val="superscript"/>
          <w:lang w:val="vi-VN"/>
        </w:rPr>
        <w:t>1, 2, 4, 5</w:t>
      </w:r>
      <w:r w:rsidRPr="007C39CE">
        <w:rPr>
          <w:rFonts w:cs="Times New Roman"/>
          <w:sz w:val="20"/>
          <w:szCs w:val="20"/>
          <w:lang w:val="vi-VN"/>
        </w:rPr>
        <w:fldChar w:fldCharType="end"/>
      </w:r>
    </w:p>
    <w:p w14:paraId="64100D24" w14:textId="3D733F13" w:rsidR="00B83F3B" w:rsidRPr="007C39CE" w:rsidRDefault="00B83F3B" w:rsidP="007C39CE">
      <w:pPr>
        <w:spacing w:after="120" w:line="240" w:lineRule="auto"/>
        <w:ind w:firstLine="0"/>
        <w:rPr>
          <w:rFonts w:cs="Times New Roman"/>
          <w:sz w:val="20"/>
          <w:szCs w:val="20"/>
        </w:rPr>
      </w:pPr>
      <w:r w:rsidRPr="007C39CE">
        <w:rPr>
          <w:rFonts w:cs="Times New Roman"/>
          <w:sz w:val="20"/>
          <w:szCs w:val="20"/>
        </w:rPr>
        <w:t xml:space="preserve">Propofol remains the most commonly used intravenous induction agent due to its smooth induction profile, </w:t>
      </w:r>
      <w:r w:rsidRPr="007C39CE">
        <w:rPr>
          <w:rFonts w:cs="Times New Roman"/>
          <w:color w:val="000000"/>
          <w:sz w:val="20"/>
          <w:szCs w:val="20"/>
        </w:rPr>
        <w:t>hemodynamic stability during maintenance, and rapid recovery characteristics</w:t>
      </w:r>
      <w:r w:rsidRPr="007C39CE">
        <w:rPr>
          <w:rFonts w:cs="Times New Roman"/>
          <w:sz w:val="20"/>
          <w:szCs w:val="20"/>
        </w:rPr>
        <w:t>. However, its most notable adverse effects include direct myocardial depression and vasodilation, frequently resulting in hypotension, with reported incidence rates ranging from 25% to 67.5%</w:t>
      </w:r>
      <w:r w:rsidR="001D1A81" w:rsidRPr="007C39CE">
        <w:rPr>
          <w:rFonts w:cs="Times New Roman"/>
          <w:sz w:val="20"/>
          <w:szCs w:val="20"/>
        </w:rPr>
        <w:t>.</w:t>
      </w:r>
      <w:r w:rsidRPr="007C39CE">
        <w:rPr>
          <w:rFonts w:cs="Times New Roman"/>
          <w:sz w:val="20"/>
          <w:szCs w:val="20"/>
        </w:rPr>
        <w:fldChar w:fldCharType="begin">
          <w:fldData xml:space="preserve">PEVuZE5vdGU+PENpdGU+PEF1dGhvcj5DbGFleXM8L0F1dGhvcj48WWVhcj4xOTg4PC9ZZWFyPjxS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</w:fldData>
        </w:fldChar>
      </w:r>
      <w:r w:rsidRPr="007C39CE">
        <w:rPr>
          <w:rFonts w:cs="Times New Roman"/>
          <w:sz w:val="20"/>
          <w:szCs w:val="20"/>
        </w:rPr>
        <w:instrText xml:space="preserve"> ADDIN EN.CITE </w:instrText>
      </w:r>
      <w:r w:rsidRPr="007C39CE">
        <w:rPr>
          <w:rFonts w:cs="Times New Roman"/>
          <w:sz w:val="20"/>
          <w:szCs w:val="20"/>
        </w:rPr>
        <w:fldChar w:fldCharType="begin">
          <w:fldData xml:space="preserve">PEVuZE5vdGU+PENpdGU+PEF1dGhvcj5DbGFleXM8L0F1dGhvcj48WWVhcj4xOTg4PC9ZZWFyPjxS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</w:fldData>
        </w:fldChar>
      </w:r>
      <w:r w:rsidRPr="007C39CE">
        <w:rPr>
          <w:rFonts w:cs="Times New Roman"/>
          <w:sz w:val="20"/>
          <w:szCs w:val="20"/>
        </w:rPr>
        <w:instrText xml:space="preserve"> ADDIN EN.CITE.DATA </w:instrText>
      </w:r>
      <w:r w:rsidRPr="007C39CE">
        <w:rPr>
          <w:rFonts w:cs="Times New Roman"/>
          <w:sz w:val="20"/>
          <w:szCs w:val="20"/>
        </w:rPr>
      </w:r>
      <w:r w:rsidRPr="007C39CE">
        <w:rPr>
          <w:rFonts w:cs="Times New Roman"/>
          <w:sz w:val="20"/>
          <w:szCs w:val="20"/>
        </w:rPr>
        <w:fldChar w:fldCharType="end"/>
      </w:r>
      <w:r w:rsidRPr="007C39CE">
        <w:rPr>
          <w:rFonts w:cs="Times New Roman"/>
          <w:sz w:val="20"/>
          <w:szCs w:val="20"/>
        </w:rPr>
      </w:r>
      <w:r w:rsidRPr="007C39CE">
        <w:rPr>
          <w:rFonts w:cs="Times New Roman"/>
          <w:sz w:val="20"/>
          <w:szCs w:val="20"/>
        </w:rPr>
        <w:fldChar w:fldCharType="separate"/>
      </w:r>
      <w:r w:rsidRPr="007C39CE">
        <w:rPr>
          <w:rFonts w:cs="Times New Roman"/>
          <w:noProof/>
          <w:sz w:val="20"/>
          <w:szCs w:val="20"/>
          <w:vertAlign w:val="superscript"/>
        </w:rPr>
        <w:t>6-8</w:t>
      </w:r>
      <w:r w:rsidRPr="007C39CE">
        <w:rPr>
          <w:rFonts w:cs="Times New Roman"/>
          <w:sz w:val="20"/>
          <w:szCs w:val="20"/>
        </w:rPr>
        <w:fldChar w:fldCharType="end"/>
      </w:r>
      <w:r w:rsidRPr="007C39CE">
        <w:rPr>
          <w:rFonts w:cs="Times New Roman"/>
          <w:sz w:val="20"/>
          <w:szCs w:val="20"/>
        </w:rPr>
        <w:t xml:space="preserve"> This risk is particularly pronounced in the elderly; for instance, Takaki et al. reported hypotension rates of up to 72.7% in patients aged over 80 years during propofol induction</w:t>
      </w:r>
      <w:r w:rsidR="001D1A81" w:rsidRPr="007C39CE">
        <w:rPr>
          <w:rFonts w:cs="Times New Roman"/>
          <w:sz w:val="20"/>
          <w:szCs w:val="20"/>
        </w:rPr>
        <w:t>.</w:t>
      </w:r>
      <w:r w:rsidRPr="007C39CE">
        <w:rPr>
          <w:rFonts w:cs="Times New Roman"/>
          <w:sz w:val="20"/>
          <w:szCs w:val="20"/>
        </w:rPr>
        <w:fldChar w:fldCharType="begin"/>
      </w:r>
      <w:r w:rsidRPr="007C39CE">
        <w:rPr>
          <w:rFonts w:cs="Times New Roman"/>
          <w:sz w:val="20"/>
          <w:szCs w:val="20"/>
        </w:rPr>
        <w:instrText xml:space="preserve"> ADDIN EN.CITE &lt;EndNote&gt;&lt;Cite&gt;&lt;Author&gt;Takaki&lt;/Author&gt;&lt;Year&gt;2024&lt;/Year&gt;&lt;RecNum&gt;25&lt;/RecNum&gt;&lt;DisplayText&gt;&lt;style face="bold superscript"&gt;9&lt;/style&gt;&lt;/DisplayText&gt;&lt;record&gt;&lt;rec-number&gt;25&lt;/rec-number&gt;&lt;foreign-keys&gt;&lt;key app="EN" db-id="0arxv5ta9z5ts9ewtz5xpxfltfxt0rea0rf5" timestamp="1765646697"&gt;25&lt;/key&gt;&lt;/foreign-keys&gt;&lt;ref-type name="Journal Article"&gt;17&lt;/ref-type&gt;&lt;contributors&gt;&lt;authors&gt;&lt;author&gt;Ryuki Takaki&lt;/author&gt;&lt;author&gt;Masashi Yokose&lt;/author&gt;&lt;author&gt;Takahiro Mihara&lt;/author&gt;&lt;author&gt;Yusuke Saigusa&lt;/author&gt;&lt;author&gt;Hiroyuki Tanaka&lt;/author&gt;&lt;author&gt;Natsuhiro Yamamoto&lt;/author&gt;&lt;author&gt;Kenichi Masui&lt;/author&gt;&lt;author&gt;Takahisa Goto&lt;/author&gt;&lt;/authors&gt;&lt;/contributors&gt;&lt;titles&gt;&lt;title&gt;Hypotension after general anaesthesia induction using&amp;#xD;remimazolam or propofol in geriatric patients undergoing&amp;#xD;sevoflurane anaesthesia with remifentanil: a single-centre,&amp;#xD;double-blind, randomised controlled trial&lt;/title&gt;&lt;secondary-title&gt;British Journal of Anaesthesia&lt;/secondary-title&gt;&lt;/titles&gt;&lt;periodical&gt;&lt;full-title&gt;British Journal of Anaesthesia&lt;/full-title&gt;&lt;/periodical&gt;&lt;pages&gt;&lt;style face="normal" font="default" size="100%"&gt;24&lt;/style&gt;&lt;style face="normal" font="default" charset="163" size="100%"&gt;-&lt;/style&gt;&lt;style face="normal" font="default" size="100%"&gt;32&lt;/style&gt;&lt;/pages&gt;&lt;volume&gt;133&lt;/volume&gt;&lt;number&gt;1&lt;/number&gt;&lt;section&gt;24&lt;/section&gt;&lt;dates&gt;&lt;year&gt;2024&lt;/year&gt;&lt;/dates&gt;&lt;urls&gt;&lt;/urls&gt;&lt;electronic-resource-num&gt;https://doi.org/10.1016/j.bja.2024.04.013&lt;/electronic-resource-num&gt;&lt;/record&gt;&lt;/Cite&gt;&lt;/EndNote&gt;</w:instrText>
      </w:r>
      <w:r w:rsidRPr="007C39CE">
        <w:rPr>
          <w:rFonts w:cs="Times New Roman"/>
          <w:sz w:val="20"/>
          <w:szCs w:val="20"/>
        </w:rPr>
        <w:fldChar w:fldCharType="separate"/>
      </w:r>
      <w:r w:rsidRPr="007C39CE">
        <w:rPr>
          <w:rFonts w:cs="Times New Roman"/>
          <w:noProof/>
          <w:sz w:val="20"/>
          <w:szCs w:val="20"/>
          <w:vertAlign w:val="superscript"/>
        </w:rPr>
        <w:t>9</w:t>
      </w:r>
      <w:r w:rsidRPr="007C39CE">
        <w:rPr>
          <w:rFonts w:cs="Times New Roman"/>
          <w:sz w:val="20"/>
          <w:szCs w:val="20"/>
        </w:rPr>
        <w:fldChar w:fldCharType="end"/>
      </w:r>
      <w:r w:rsidRPr="007C39CE">
        <w:rPr>
          <w:rFonts w:cs="Times New Roman"/>
          <w:sz w:val="20"/>
          <w:szCs w:val="20"/>
        </w:rPr>
        <w:t xml:space="preserve"> Post-induction hypotension is associated with severe adverse clinical outcomes, including acute kidney injury, myocardial injury, increased mortality rates, and prolonged postoperative hospitalization</w:t>
      </w:r>
      <w:r w:rsidR="001D1A81" w:rsidRPr="007C39CE">
        <w:rPr>
          <w:rFonts w:cs="Times New Roman"/>
          <w:sz w:val="20"/>
          <w:szCs w:val="20"/>
        </w:rPr>
        <w:t>.</w:t>
      </w:r>
      <w:r w:rsidRPr="007C39CE">
        <w:rPr>
          <w:rFonts w:cs="Times New Roman"/>
          <w:sz w:val="20"/>
          <w:szCs w:val="20"/>
        </w:rPr>
        <w:fldChar w:fldCharType="begin">
          <w:fldData xml:space="preserve">PEVuZE5vdGU+PENpdGU+PEF1dGhvcj5SZWljaDwvQXV0aG9yPjxZZWFyPjIwMDU8L1llYXI+PFJl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=
</w:fldData>
        </w:fldChar>
      </w:r>
      <w:r w:rsidRPr="007C39CE">
        <w:rPr>
          <w:rFonts w:cs="Times New Roman"/>
          <w:sz w:val="20"/>
          <w:szCs w:val="20"/>
        </w:rPr>
        <w:instrText xml:space="preserve"> ADDIN EN.CITE </w:instrText>
      </w:r>
      <w:r w:rsidRPr="007C39CE">
        <w:rPr>
          <w:rFonts w:cs="Times New Roman"/>
          <w:sz w:val="20"/>
          <w:szCs w:val="20"/>
        </w:rPr>
        <w:fldChar w:fldCharType="begin">
          <w:fldData xml:space="preserve">PEVuZE5vdGU+PENpdGU+PEF1dGhvcj5SZWljaDwvQXV0aG9yPjxZZWFyPjIwMDU8L1llYXI+PFJl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=
</w:fldData>
        </w:fldChar>
      </w:r>
      <w:r w:rsidRPr="007C39CE">
        <w:rPr>
          <w:rFonts w:cs="Times New Roman"/>
          <w:sz w:val="20"/>
          <w:szCs w:val="20"/>
        </w:rPr>
        <w:instrText xml:space="preserve"> ADDIN EN.CITE.DATA </w:instrText>
      </w:r>
      <w:r w:rsidRPr="007C39CE">
        <w:rPr>
          <w:rFonts w:cs="Times New Roman"/>
          <w:sz w:val="20"/>
          <w:szCs w:val="20"/>
        </w:rPr>
      </w:r>
      <w:r w:rsidRPr="007C39CE">
        <w:rPr>
          <w:rFonts w:cs="Times New Roman"/>
          <w:sz w:val="20"/>
          <w:szCs w:val="20"/>
        </w:rPr>
        <w:fldChar w:fldCharType="end"/>
      </w:r>
      <w:r w:rsidRPr="007C39CE">
        <w:rPr>
          <w:rFonts w:cs="Times New Roman"/>
          <w:sz w:val="20"/>
          <w:szCs w:val="20"/>
        </w:rPr>
      </w:r>
      <w:r w:rsidRPr="007C39CE">
        <w:rPr>
          <w:rFonts w:cs="Times New Roman"/>
          <w:sz w:val="20"/>
          <w:szCs w:val="20"/>
        </w:rPr>
        <w:fldChar w:fldCharType="separate"/>
      </w:r>
      <w:r w:rsidRPr="007C39CE">
        <w:rPr>
          <w:rFonts w:cs="Times New Roman"/>
          <w:noProof/>
          <w:sz w:val="20"/>
          <w:szCs w:val="20"/>
          <w:vertAlign w:val="superscript"/>
        </w:rPr>
        <w:t>10,11</w:t>
      </w:r>
      <w:r w:rsidRPr="007C39CE">
        <w:rPr>
          <w:rFonts w:cs="Times New Roman"/>
          <w:sz w:val="20"/>
          <w:szCs w:val="20"/>
        </w:rPr>
        <w:fldChar w:fldCharType="end"/>
      </w:r>
      <w:r w:rsidRPr="007C39CE">
        <w:rPr>
          <w:rFonts w:cs="Times New Roman"/>
          <w:sz w:val="20"/>
          <w:szCs w:val="20"/>
        </w:rPr>
        <w:t xml:space="preserve"> Several preventive strategies have been proposed, including fluid optimization, slower injection techniques, dose reduction, and co-administration of vasopressors</w:t>
      </w:r>
      <w:r w:rsidR="001D1A81" w:rsidRPr="007C39CE">
        <w:rPr>
          <w:rFonts w:cs="Times New Roman"/>
          <w:sz w:val="20"/>
          <w:szCs w:val="20"/>
        </w:rPr>
        <w:t>.</w:t>
      </w:r>
      <w:r w:rsidRPr="007C39CE">
        <w:rPr>
          <w:rFonts w:cs="Times New Roman"/>
          <w:sz w:val="20"/>
          <w:szCs w:val="20"/>
        </w:rPr>
        <w:fldChar w:fldCharType="begin"/>
      </w:r>
      <w:r w:rsidRPr="007C39CE">
        <w:rPr>
          <w:rFonts w:cs="Times New Roman"/>
          <w:sz w:val="20"/>
          <w:szCs w:val="20"/>
        </w:rPr>
        <w:instrText xml:space="preserve"> ADDIN EN.CITE &lt;EndNote&gt;&lt;Cite&gt;&lt;Author&gt;Kore&lt;/Author&gt;&lt;Year&gt;2023&lt;/Year&gt;&lt;RecNum&gt;1&lt;/RecNum&gt;&lt;DisplayText&gt;&lt;style face="bold superscript"&gt;12, 13&lt;/style&gt;&lt;/DisplayText&gt;&lt;record&gt;&lt;rec-number&gt;1&lt;/rec-number&gt;&lt;foreign-keys&gt;&lt;key app="EN" db-id="0arxv5ta9z5ts9ewtz5xpxfltfxt0rea0rf5" timestamp="1765119943"&gt;1&lt;/key&gt;&lt;/foreign-keys&gt;&lt;ref-type name="Journal Article"&gt;17&lt;/ref-type&gt;&lt;contributors&gt;&lt;authors&gt;&lt;author&gt;Sonali Kore&lt;/author&gt;&lt;author&gt;Varsha Vyas&lt;/author&gt;&lt;author&gt;Prutha Dandawate&lt;/author&gt;&lt;author&gt;Noopur Choudhary&lt;/author&gt;&lt;author&gt;Harshitha C&lt;/author&gt;&lt;author&gt;Juhi Shah&lt;/author&gt;&lt;/authors&gt;&lt;/contributors&gt;&lt;titles&gt;&lt;title&gt;A COMPARATIVE STUDY OF EPHEDRINE AND PHENYLEPHRINE TO COUNTERACT PROPOFOL INDUCED HYPOTENSION&lt;/title&gt;&lt;secondary-title&gt;Int J Acad Med Pharm&lt;/secondary-title&gt;&lt;/titles&gt;&lt;periodical&gt;&lt;full-title&gt;Int J Acad Med Pharm&lt;/full-title&gt;&lt;/periodical&gt;&lt;pages&gt;1304-1310&lt;/pages&gt;&lt;volume&gt;5&lt;/volume&gt;&lt;num-vols&gt;4&lt;/num-vols&gt;&lt;section&gt;1304&lt;/section&gt;&lt;dates&gt;&lt;year&gt;2023&lt;/year&gt;&lt;/dates&gt;&lt;urls&gt;&lt;/urls&gt;&lt;electronic-resource-num&gt;10.47009/jamp.2023.5.4.263&lt;/electronic-resource-num&gt;&lt;/record&gt;&lt;/Cite&gt;&lt;Cite&gt;&lt;Author&gt;Dutta&lt;/Author&gt;&lt;Year&gt;2012&lt;/Year&gt;&lt;RecNum&gt;16&lt;/RecNum&gt;&lt;record&gt;&lt;rec-number&gt;16&lt;/rec-number&gt;&lt;foreign-keys&gt;&lt;key app="EN" db-id="0arxv5ta9z5ts9ewtz5xpxfltfxt0rea0rf5" timestamp="1765120016"&gt;16&lt;/key&gt;&lt;/foreign-keys&gt;&lt;ref-type name="Journal Article"&gt;17&lt;/ref-type&gt;&lt;contributors&gt;&lt;authors&gt;&lt;author&gt;Dutta, Vikas&lt;/author&gt;&lt;/authors&gt;&lt;/contributors&gt;&lt;titles&gt;&lt;title&gt;Prevention of hypotension during induction of anesthesia with propofol and fentanyl: Comparison of preloading with crystalloid and intravenous ephedrine&lt;/title&gt;&lt;secondary-title&gt;IOSR Journal of Dental and Medical Sciences&lt;/secondary-title&gt;&lt;/titles&gt;&lt;periodical&gt;&lt;full-title&gt;IOSR Journal of Dental and Medical Sciences&lt;/full-title&gt;&lt;/periodical&gt;&lt;pages&gt;26-30&lt;/pages&gt;&lt;volume&gt;1&lt;/volume&gt;&lt;number&gt;1&lt;/number&gt;&lt;section&gt;26&lt;/section&gt;&lt;dates&gt;&lt;year&gt;2012&lt;/year&gt;&lt;/dates&gt;&lt;isbn&gt;22790861&amp;#xD;22790853&lt;/isbn&gt;&lt;urls&gt;&lt;/urls&gt;&lt;electronic-resource-num&gt;10.9790/0853-0112630&lt;/electronic-resource-num&gt;&lt;/record&gt;&lt;/Cite&gt;&lt;/EndNote&gt;</w:instrText>
      </w:r>
      <w:r w:rsidRPr="007C39CE">
        <w:rPr>
          <w:rFonts w:cs="Times New Roman"/>
          <w:sz w:val="20"/>
          <w:szCs w:val="20"/>
        </w:rPr>
        <w:fldChar w:fldCharType="separate"/>
      </w:r>
      <w:r w:rsidRPr="007C39CE">
        <w:rPr>
          <w:rFonts w:cs="Times New Roman"/>
          <w:noProof/>
          <w:sz w:val="20"/>
          <w:szCs w:val="20"/>
          <w:vertAlign w:val="superscript"/>
        </w:rPr>
        <w:t>12, 13</w:t>
      </w:r>
      <w:r w:rsidRPr="007C39CE">
        <w:rPr>
          <w:rFonts w:cs="Times New Roman"/>
          <w:sz w:val="20"/>
          <w:szCs w:val="20"/>
        </w:rPr>
        <w:fldChar w:fldCharType="end"/>
      </w:r>
      <w:r w:rsidRPr="007C39CE">
        <w:rPr>
          <w:rFonts w:cs="Times New Roman"/>
          <w:sz w:val="20"/>
          <w:szCs w:val="20"/>
        </w:rPr>
        <w:t xml:space="preserve"> Phenylephrine, a synthetic non-catecholamine vasopressor, acts primarily as a direct α</w:t>
      </w:r>
      <w:r w:rsidRPr="007C39CE">
        <w:rPr>
          <w:rFonts w:cs="Times New Roman"/>
          <w:sz w:val="20"/>
          <w:szCs w:val="20"/>
          <w:vertAlign w:val="subscript"/>
        </w:rPr>
        <w:t>1</w:t>
      </w:r>
      <w:r w:rsidRPr="007C39CE">
        <w:rPr>
          <w:rFonts w:cs="Times New Roman"/>
          <w:sz w:val="20"/>
          <w:szCs w:val="20"/>
        </w:rPr>
        <w:t>-adrenergic receptor agonist. Previous studies, including those by F.Y. Kwok</w:t>
      </w:r>
      <w:r w:rsidR="002D7248">
        <w:rPr>
          <w:rFonts w:cs="Times New Roman"/>
          <w:sz w:val="20"/>
          <w:szCs w:val="20"/>
        </w:rPr>
        <w:t xml:space="preserve"> (2016)</w:t>
      </w:r>
      <w:r w:rsidRPr="007C39CE">
        <w:rPr>
          <w:rFonts w:cs="Times New Roman"/>
          <w:sz w:val="20"/>
          <w:szCs w:val="20"/>
        </w:rPr>
        <w:t xml:space="preserve">, Muhamad Imran </w:t>
      </w:r>
      <w:r w:rsidR="002D7248">
        <w:rPr>
          <w:rFonts w:cs="Times New Roman"/>
          <w:sz w:val="20"/>
          <w:szCs w:val="20"/>
        </w:rPr>
        <w:t>(2015) )</w:t>
      </w:r>
      <w:r w:rsidRPr="007C39CE">
        <w:rPr>
          <w:rFonts w:cs="Times New Roman"/>
          <w:sz w:val="20"/>
          <w:szCs w:val="20"/>
        </w:rPr>
        <w:t>and Farhan</w:t>
      </w:r>
      <w:r w:rsidR="002D7248">
        <w:rPr>
          <w:rFonts w:cs="Times New Roman"/>
          <w:sz w:val="20"/>
          <w:szCs w:val="20"/>
        </w:rPr>
        <w:t xml:space="preserve"> (2015)</w:t>
      </w:r>
      <w:r w:rsidRPr="007C39CE">
        <w:rPr>
          <w:rFonts w:cs="Times New Roman"/>
          <w:sz w:val="20"/>
          <w:szCs w:val="20"/>
        </w:rPr>
        <w:t>…</w:t>
      </w:r>
      <w:r w:rsidR="001D1A81" w:rsidRPr="007C39CE">
        <w:rPr>
          <w:rFonts w:cs="Times New Roman"/>
          <w:sz w:val="20"/>
          <w:szCs w:val="20"/>
        </w:rPr>
        <w:t xml:space="preserve"> have demonstrated the pharmacological compatibility and clinical efficacy of a phenylephrine-propofol admixture in reducing the incidence of induction-related hypotension.</w:t>
      </w:r>
      <w:r w:rsidRPr="007C39CE">
        <w:rPr>
          <w:rFonts w:cs="Times New Roman"/>
          <w:sz w:val="20"/>
          <w:szCs w:val="20"/>
        </w:rPr>
        <w:fldChar w:fldCharType="begin">
          <w:fldData xml:space="preserve">PEVuZE5vdGU+PENpdGU+PEF1dGhvcj5Ld29rPC9BdXRob3I+PFllYXI+MjAxNjwvWWVhcj48UmVj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</w:fldData>
        </w:fldChar>
      </w:r>
      <w:r w:rsidRPr="007C39CE">
        <w:rPr>
          <w:rFonts w:cs="Times New Roman"/>
          <w:sz w:val="20"/>
          <w:szCs w:val="20"/>
        </w:rPr>
        <w:instrText xml:space="preserve"> ADDIN EN.CITE </w:instrText>
      </w:r>
      <w:r w:rsidRPr="007C39CE">
        <w:rPr>
          <w:rFonts w:cs="Times New Roman"/>
          <w:sz w:val="20"/>
          <w:szCs w:val="20"/>
        </w:rPr>
        <w:fldChar w:fldCharType="begin">
          <w:fldData xml:space="preserve">PEVuZE5vdGU+PENpdGU+PEF1dGhvcj5Ld29rPC9BdXRob3I+PFllYXI+MjAxNjwvWWVhcj48UmVj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</w:fldData>
        </w:fldChar>
      </w:r>
      <w:r w:rsidRPr="007C39CE">
        <w:rPr>
          <w:rFonts w:cs="Times New Roman"/>
          <w:sz w:val="20"/>
          <w:szCs w:val="20"/>
        </w:rPr>
        <w:instrText xml:space="preserve"> ADDIN EN.CITE.DATA </w:instrText>
      </w:r>
      <w:r w:rsidRPr="007C39CE">
        <w:rPr>
          <w:rFonts w:cs="Times New Roman"/>
          <w:sz w:val="20"/>
          <w:szCs w:val="20"/>
        </w:rPr>
      </w:r>
      <w:r w:rsidRPr="007C39CE">
        <w:rPr>
          <w:rFonts w:cs="Times New Roman"/>
          <w:sz w:val="20"/>
          <w:szCs w:val="20"/>
        </w:rPr>
        <w:fldChar w:fldCharType="end"/>
      </w:r>
      <w:r w:rsidRPr="007C39CE">
        <w:rPr>
          <w:rFonts w:cs="Times New Roman"/>
          <w:sz w:val="20"/>
          <w:szCs w:val="20"/>
        </w:rPr>
      </w:r>
      <w:r w:rsidRPr="007C39CE">
        <w:rPr>
          <w:rFonts w:cs="Times New Roman"/>
          <w:sz w:val="20"/>
          <w:szCs w:val="20"/>
        </w:rPr>
        <w:fldChar w:fldCharType="separate"/>
      </w:r>
      <w:r w:rsidRPr="007C39CE">
        <w:rPr>
          <w:rFonts w:cs="Times New Roman"/>
          <w:noProof/>
          <w:sz w:val="20"/>
          <w:szCs w:val="20"/>
          <w:vertAlign w:val="superscript"/>
        </w:rPr>
        <w:t>8, 14, 15</w:t>
      </w:r>
      <w:r w:rsidRPr="007C39CE">
        <w:rPr>
          <w:rFonts w:cs="Times New Roman"/>
          <w:sz w:val="20"/>
          <w:szCs w:val="20"/>
        </w:rPr>
        <w:fldChar w:fldCharType="end"/>
      </w:r>
      <w:r w:rsidRPr="007C39CE">
        <w:rPr>
          <w:rFonts w:cs="Times New Roman"/>
          <w:sz w:val="20"/>
          <w:szCs w:val="20"/>
        </w:rPr>
        <w:t xml:space="preserve"> However, there remains no clear consensus regarding the phenylephrine dose that provides effective prevention of hypotension while minimizing dose-related adverse effects, such as reflex bradycardia or excessive hypertension, particularly in the geriatric population.</w:t>
      </w:r>
    </w:p>
    <w:p w14:paraId="56D51164" w14:textId="77777777" w:rsidR="00B83F3B" w:rsidRPr="007C39CE" w:rsidRDefault="00B83F3B" w:rsidP="007C39CE">
      <w:pPr>
        <w:spacing w:after="120" w:line="240" w:lineRule="auto"/>
        <w:ind w:firstLine="0"/>
        <w:rPr>
          <w:rFonts w:cs="Times New Roman"/>
          <w:sz w:val="20"/>
          <w:szCs w:val="20"/>
        </w:rPr>
      </w:pPr>
      <w:r w:rsidRPr="007C39CE">
        <w:rPr>
          <w:rFonts w:cs="Times New Roman"/>
          <w:sz w:val="20"/>
          <w:szCs w:val="20"/>
        </w:rPr>
        <w:t>Therefore, this study aimed to evaluate the effectiveness of propofol co-administered with different phenylephrine doses in preventing hypotension during induction and laryngeal mask airway insertion in elderly patients undergoing flap transfer surgery.</w:t>
      </w:r>
    </w:p>
    <w:p w14:paraId="47091812" w14:textId="77777777" w:rsidR="00B83F3B" w:rsidRPr="007C39CE" w:rsidRDefault="00B83F3B" w:rsidP="007C39CE">
      <w:pPr>
        <w:spacing w:before="360" w:after="120" w:line="240" w:lineRule="auto"/>
        <w:ind w:firstLine="0"/>
        <w:jc w:val="left"/>
        <w:rPr>
          <w:rFonts w:asciiTheme="minorBidi" w:hAnsiTheme="minorBidi"/>
          <w:b/>
          <w:bCs/>
          <w:color w:val="0070C0"/>
          <w:sz w:val="36"/>
          <w:szCs w:val="36"/>
        </w:rPr>
      </w:pPr>
      <w:r w:rsidRPr="007C39CE">
        <w:rPr>
          <w:rFonts w:asciiTheme="minorBidi" w:hAnsiTheme="minorBidi"/>
          <w:b/>
          <w:bCs/>
          <w:color w:val="0070C0"/>
          <w:sz w:val="36"/>
          <w:szCs w:val="36"/>
        </w:rPr>
        <w:t>2. METHODOLOGY</w:t>
      </w:r>
    </w:p>
    <w:p w14:paraId="42ED5636" w14:textId="7D45AEA8" w:rsidR="00B83F3B" w:rsidRPr="007C39CE" w:rsidRDefault="00B83F3B" w:rsidP="007C39CE">
      <w:pPr>
        <w:spacing w:after="120" w:line="240" w:lineRule="auto"/>
        <w:ind w:firstLine="0"/>
        <w:rPr>
          <w:rFonts w:cs="Times New Roman"/>
          <w:sz w:val="20"/>
          <w:szCs w:val="20"/>
        </w:rPr>
      </w:pPr>
      <w:r w:rsidRPr="00943B02">
        <w:rPr>
          <w:rFonts w:cs="Times New Roman"/>
          <w:color w:val="000000"/>
          <w:sz w:val="20"/>
          <w:szCs w:val="20"/>
        </w:rPr>
        <w:t>A</w:t>
      </w:r>
      <w:r w:rsidRPr="00943B02">
        <w:rPr>
          <w:rFonts w:cs="Times New Roman"/>
          <w:sz w:val="20"/>
          <w:szCs w:val="20"/>
          <w:lang w:val="vi-VN"/>
        </w:rPr>
        <w:t xml:space="preserve"> </w:t>
      </w:r>
      <w:r w:rsidRPr="007C39CE">
        <w:rPr>
          <w:rFonts w:cs="Times New Roman"/>
          <w:sz w:val="20"/>
          <w:szCs w:val="20"/>
          <w:lang w:val="vi-VN"/>
        </w:rPr>
        <w:t>prospective,</w:t>
      </w:r>
      <w:r w:rsidRPr="007C39CE">
        <w:rPr>
          <w:rFonts w:cs="Times New Roman"/>
          <w:sz w:val="20"/>
          <w:szCs w:val="20"/>
        </w:rPr>
        <w:t xml:space="preserve"> </w:t>
      </w:r>
      <w:r w:rsidRPr="007C39CE">
        <w:rPr>
          <w:rFonts w:cs="Times New Roman"/>
          <w:color w:val="000000"/>
          <w:sz w:val="20"/>
          <w:szCs w:val="20"/>
        </w:rPr>
        <w:t xml:space="preserve">randomized, double-blind, controlled clinical trial study was conducted at Le Huu Trac National Burn Hospital (Vietnam Military Medical University), </w:t>
      </w:r>
      <w:r w:rsidRPr="007C39CE">
        <w:rPr>
          <w:rFonts w:cs="Times New Roman"/>
          <w:sz w:val="20"/>
          <w:szCs w:val="20"/>
        </w:rPr>
        <w:t xml:space="preserve">a tertiary referral center for burn care </w:t>
      </w:r>
      <w:r w:rsidRPr="007C39CE">
        <w:rPr>
          <w:rFonts w:cs="Times New Roman"/>
          <w:color w:val="000000"/>
          <w:sz w:val="20"/>
          <w:szCs w:val="20"/>
        </w:rPr>
        <w:t xml:space="preserve">in Hanoi, Vietnam, between </w:t>
      </w:r>
      <w:r w:rsidRPr="007C39CE">
        <w:rPr>
          <w:rFonts w:cs="Times New Roman"/>
          <w:sz w:val="20"/>
          <w:szCs w:val="20"/>
        </w:rPr>
        <w:t>August</w:t>
      </w:r>
      <w:r w:rsidRPr="007C39CE">
        <w:rPr>
          <w:rFonts w:cs="Times New Roman"/>
          <w:color w:val="000000"/>
          <w:sz w:val="20"/>
          <w:szCs w:val="20"/>
        </w:rPr>
        <w:t xml:space="preserve"> 2024 and February 2025.</w:t>
      </w:r>
    </w:p>
    <w:p w14:paraId="26113022" w14:textId="754A560B" w:rsidR="00B83F3B" w:rsidRPr="007C39CE" w:rsidRDefault="00B83F3B" w:rsidP="007C39CE">
      <w:pPr>
        <w:spacing w:after="120" w:line="240" w:lineRule="auto"/>
        <w:ind w:firstLine="0"/>
        <w:rPr>
          <w:rFonts w:cs="Times New Roman"/>
          <w:sz w:val="20"/>
          <w:szCs w:val="20"/>
        </w:rPr>
      </w:pPr>
      <w:r w:rsidRPr="007C39CE">
        <w:rPr>
          <w:rFonts w:cs="Times New Roman"/>
          <w:color w:val="000000"/>
          <w:sz w:val="20"/>
          <w:szCs w:val="20"/>
        </w:rPr>
        <w:t xml:space="preserve">The study was approved by the Institutional Review Board of the Military Medical University (Decision No. 2237/QĐ-HVQY, dated June 14, 2024). All participants received a full explanation of the study protocol and provided written informed consent prior to enrollment. All ethical principles for medical research involving </w:t>
      </w:r>
      <w:r w:rsidRPr="007C39CE">
        <w:rPr>
          <w:rFonts w:cs="Times New Roman"/>
          <w:color w:val="000000"/>
          <w:sz w:val="20"/>
          <w:szCs w:val="20"/>
        </w:rPr>
        <w:t xml:space="preserve">human subjects were strictly observed. Permission for data use and publication was granted by Le Huu Trac National Burn Hospital. The study was registered on the Research Registry on October 5, 2024, under the Unique Identifying Number: researchregistry10755. </w:t>
      </w:r>
      <w:r w:rsidRPr="007C39CE">
        <w:rPr>
          <w:rFonts w:cs="Times New Roman"/>
          <w:sz w:val="20"/>
          <w:szCs w:val="20"/>
        </w:rPr>
        <w:t>(</w:t>
      </w:r>
      <w:hyperlink r:id="rId18" w:history="1">
        <w:r w:rsidRPr="007C39CE">
          <w:rPr>
            <w:rStyle w:val="Hyperlink"/>
            <w:rFonts w:cs="Times New Roman"/>
            <w:sz w:val="20"/>
            <w:szCs w:val="20"/>
          </w:rPr>
          <w:t>https://www.researchregistry.com/browse-the</w:t>
        </w:r>
      </w:hyperlink>
      <w:r w:rsidRPr="007C39CE">
        <w:rPr>
          <w:rFonts w:cs="Times New Roman"/>
          <w:sz w:val="20"/>
          <w:szCs w:val="20"/>
          <w:lang w:val="vi-VN"/>
        </w:rPr>
        <w:t xml:space="preserve"> </w:t>
      </w:r>
      <w:r w:rsidRPr="007C39CE">
        <w:rPr>
          <w:rFonts w:cs="Times New Roman"/>
          <w:sz w:val="20"/>
          <w:szCs w:val="20"/>
        </w:rPr>
        <w:t>registry/#home/registrationdetails/6700f35fcb65a602d3ab9d9f/)</w:t>
      </w:r>
    </w:p>
    <w:p w14:paraId="38B462DC" w14:textId="05BC7CA5" w:rsidR="00B83F3B" w:rsidRPr="007C39CE" w:rsidRDefault="00B83F3B" w:rsidP="00943B02">
      <w:pPr>
        <w:spacing w:after="120" w:line="240" w:lineRule="auto"/>
        <w:ind w:firstLine="0"/>
        <w:rPr>
          <w:rFonts w:cs="Times New Roman"/>
          <w:sz w:val="20"/>
          <w:szCs w:val="20"/>
        </w:rPr>
      </w:pPr>
      <w:r w:rsidRPr="007C39CE">
        <w:rPr>
          <w:rFonts w:cs="Times New Roman"/>
          <w:color w:val="000000"/>
          <w:sz w:val="20"/>
          <w:szCs w:val="20"/>
        </w:rPr>
        <w:t>Elderly patients</w:t>
      </w:r>
      <w:r w:rsidRPr="007C39CE">
        <w:rPr>
          <w:rFonts w:cs="Times New Roman"/>
          <w:color w:val="000000"/>
          <w:sz w:val="20"/>
          <w:szCs w:val="20"/>
          <w:lang w:val="vi-VN"/>
        </w:rPr>
        <w:t xml:space="preserve"> </w:t>
      </w:r>
      <w:r w:rsidRPr="007C39CE">
        <w:rPr>
          <w:rFonts w:cs="Times New Roman"/>
          <w:color w:val="000000"/>
          <w:sz w:val="20"/>
          <w:szCs w:val="20"/>
        </w:rPr>
        <w:t>scheduled for flap transfer surgery to treat sacral pressure ulcer under general anesthesia with LMA insertion.</w:t>
      </w:r>
      <w:r w:rsidR="00943B02">
        <w:rPr>
          <w:rFonts w:cs="Times New Roman"/>
          <w:color w:val="000000"/>
          <w:sz w:val="20"/>
          <w:szCs w:val="20"/>
        </w:rPr>
        <w:t xml:space="preserve"> </w:t>
      </w:r>
      <w:r w:rsidRPr="007C39CE">
        <w:rPr>
          <w:rFonts w:cs="Times New Roman"/>
          <w:color w:val="000000"/>
          <w:sz w:val="20"/>
          <w:szCs w:val="20"/>
        </w:rPr>
        <w:t xml:space="preserve">Patients aged 60 </w:t>
      </w:r>
      <w:r w:rsidRPr="007C39CE">
        <w:rPr>
          <w:rFonts w:cs="Times New Roman"/>
          <w:sz w:val="20"/>
          <w:szCs w:val="20"/>
        </w:rPr>
        <w:t>years or older</w:t>
      </w:r>
      <w:r w:rsidRPr="007C39CE">
        <w:rPr>
          <w:rFonts w:cs="Times New Roman"/>
          <w:color w:val="000000"/>
          <w:sz w:val="20"/>
          <w:szCs w:val="20"/>
        </w:rPr>
        <w:t xml:space="preserve">; American Society of Anesthesiologists (ASA) physical status </w:t>
      </w:r>
      <w:r w:rsidRPr="007C39CE">
        <w:rPr>
          <w:rFonts w:cs="Times New Roman"/>
          <w:sz w:val="20"/>
          <w:szCs w:val="20"/>
        </w:rPr>
        <w:t>I</w:t>
      </w:r>
      <w:r w:rsidRPr="007C39CE">
        <w:rPr>
          <w:rFonts w:cs="Times New Roman"/>
          <w:sz w:val="20"/>
          <w:szCs w:val="20"/>
          <w:lang w:val="vi-VN"/>
        </w:rPr>
        <w:t xml:space="preserve">, II or </w:t>
      </w:r>
      <w:r w:rsidRPr="007C39CE">
        <w:rPr>
          <w:rFonts w:cs="Times New Roman"/>
          <w:sz w:val="20"/>
          <w:szCs w:val="20"/>
        </w:rPr>
        <w:t>III</w:t>
      </w:r>
      <w:r w:rsidRPr="007C39CE">
        <w:rPr>
          <w:rFonts w:cs="Times New Roman"/>
          <w:color w:val="000000"/>
          <w:sz w:val="20"/>
          <w:szCs w:val="20"/>
        </w:rPr>
        <w:t xml:space="preserve">; and baseline systolic blood pressure in the operating room </w:t>
      </w:r>
      <w:r w:rsidRPr="007C39CE">
        <w:rPr>
          <w:rFonts w:cs="Times New Roman"/>
          <w:b/>
          <w:bCs/>
          <w:sz w:val="20"/>
          <w:szCs w:val="20"/>
        </w:rPr>
        <w:t>&lt;</w:t>
      </w:r>
      <w:r w:rsidRPr="007C39CE">
        <w:rPr>
          <w:rFonts w:cs="Times New Roman"/>
          <w:b/>
          <w:bCs/>
          <w:color w:val="000000"/>
          <w:sz w:val="20"/>
          <w:szCs w:val="20"/>
        </w:rPr>
        <w:t xml:space="preserve"> </w:t>
      </w:r>
      <w:r w:rsidRPr="007C39CE">
        <w:rPr>
          <w:rFonts w:cs="Times New Roman"/>
          <w:color w:val="000000"/>
          <w:sz w:val="20"/>
          <w:szCs w:val="20"/>
        </w:rPr>
        <w:t>180 mmHg.</w:t>
      </w:r>
      <w:r w:rsidR="00943B02">
        <w:rPr>
          <w:rFonts w:cs="Times New Roman"/>
          <w:color w:val="000000"/>
          <w:sz w:val="20"/>
          <w:szCs w:val="20"/>
        </w:rPr>
        <w:t xml:space="preserve"> Patients </w:t>
      </w:r>
      <w:r w:rsidR="004A3989">
        <w:rPr>
          <w:rFonts w:cs="Times New Roman"/>
          <w:color w:val="000000"/>
          <w:sz w:val="20"/>
          <w:szCs w:val="20"/>
        </w:rPr>
        <w:t xml:space="preserve">were excluded </w:t>
      </w:r>
      <w:r w:rsidR="00943B02">
        <w:rPr>
          <w:rFonts w:cs="Times New Roman"/>
          <w:color w:val="000000"/>
          <w:sz w:val="20"/>
          <w:szCs w:val="20"/>
        </w:rPr>
        <w:t>with p</w:t>
      </w:r>
      <w:r w:rsidRPr="007C39CE">
        <w:rPr>
          <w:rFonts w:cs="Times New Roman"/>
          <w:color w:val="000000"/>
          <w:sz w:val="20"/>
          <w:szCs w:val="20"/>
        </w:rPr>
        <w:t xml:space="preserve">eripheral vascular disease; </w:t>
      </w:r>
      <w:r w:rsidRPr="007C39CE">
        <w:rPr>
          <w:rFonts w:cs="Times New Roman"/>
          <w:sz w:val="20"/>
          <w:szCs w:val="20"/>
        </w:rPr>
        <w:t>significant</w:t>
      </w:r>
      <w:r w:rsidRPr="007C39CE">
        <w:rPr>
          <w:rFonts w:cs="Times New Roman"/>
          <w:b/>
          <w:bCs/>
          <w:color w:val="000000"/>
          <w:sz w:val="20"/>
          <w:szCs w:val="20"/>
        </w:rPr>
        <w:t xml:space="preserve"> </w:t>
      </w:r>
      <w:r w:rsidRPr="007C39CE">
        <w:rPr>
          <w:rFonts w:cs="Times New Roman"/>
          <w:color w:val="000000"/>
          <w:sz w:val="20"/>
          <w:szCs w:val="20"/>
        </w:rPr>
        <w:t>valvular heart disease, coronary artery disease, or uncontrolled arrhythmias; severe intraoperative complications (e.g., anaphylactic shock, respiratory failure)</w:t>
      </w:r>
      <w:r w:rsidRPr="007C39CE">
        <w:rPr>
          <w:rFonts w:cs="Times New Roman"/>
          <w:sz w:val="20"/>
          <w:szCs w:val="20"/>
        </w:rPr>
        <w:t>;</w:t>
      </w:r>
      <w:r w:rsidRPr="007C39CE">
        <w:rPr>
          <w:rFonts w:cs="Times New Roman"/>
          <w:color w:val="000000"/>
          <w:sz w:val="20"/>
          <w:szCs w:val="20"/>
        </w:rPr>
        <w:t xml:space="preserve"> failed LMA placement; </w:t>
      </w:r>
      <w:r w:rsidRPr="007C39CE">
        <w:rPr>
          <w:rFonts w:cs="Times New Roman"/>
          <w:sz w:val="20"/>
          <w:szCs w:val="20"/>
        </w:rPr>
        <w:t>conversion to another</w:t>
      </w:r>
      <w:r w:rsidRPr="007C39CE">
        <w:rPr>
          <w:rFonts w:cs="Times New Roman"/>
          <w:b/>
          <w:bCs/>
          <w:sz w:val="20"/>
          <w:szCs w:val="20"/>
        </w:rPr>
        <w:t xml:space="preserve"> </w:t>
      </w:r>
      <w:r w:rsidRPr="007C39CE">
        <w:rPr>
          <w:rFonts w:cs="Times New Roman"/>
          <w:color w:val="000000"/>
          <w:sz w:val="20"/>
          <w:szCs w:val="20"/>
        </w:rPr>
        <w:t>anesthetic technique; and known hypersensitivity to anesthetic agents used in the study, including phenylephrine, propofol, and fentanyl.</w:t>
      </w:r>
    </w:p>
    <w:p w14:paraId="7B41725A" w14:textId="2B0674D9" w:rsidR="00B83F3B" w:rsidRPr="007C39CE" w:rsidRDefault="00B83F3B" w:rsidP="007C39CE">
      <w:pPr>
        <w:spacing w:after="120" w:line="240" w:lineRule="auto"/>
        <w:ind w:firstLine="0"/>
        <w:rPr>
          <w:rFonts w:cs="Times New Roman"/>
          <w:sz w:val="20"/>
          <w:szCs w:val="20"/>
        </w:rPr>
      </w:pPr>
      <w:r w:rsidRPr="007C39CE">
        <w:rPr>
          <w:rFonts w:cs="Times New Roman"/>
          <w:color w:val="000000"/>
          <w:sz w:val="20"/>
          <w:szCs w:val="20"/>
        </w:rPr>
        <w:t>The sample size was calculated using the formula for comparing two proportions, with reference parameters derived from the study by Kwok F.Y. et al. (2016)</w:t>
      </w:r>
      <w:r w:rsidR="001D1A81" w:rsidRPr="007C39CE">
        <w:rPr>
          <w:rFonts w:cs="Times New Roman"/>
          <w:color w:val="000000"/>
          <w:sz w:val="20"/>
          <w:szCs w:val="20"/>
        </w:rPr>
        <w:t>.</w:t>
      </w:r>
      <w:r w:rsidRPr="007C39CE">
        <w:rPr>
          <w:rFonts w:cs="Times New Roman"/>
          <w:bCs/>
          <w:noProof/>
          <w:sz w:val="20"/>
          <w:szCs w:val="20"/>
          <w:vertAlign w:val="superscript"/>
        </w:rPr>
        <w:t>14</w:t>
      </w:r>
      <w:r w:rsidRPr="007C39CE">
        <w:rPr>
          <w:rFonts w:cs="Times New Roman"/>
          <w:color w:val="000000"/>
          <w:sz w:val="20"/>
          <w:szCs w:val="20"/>
        </w:rPr>
        <w:t xml:space="preserve"> A hypotension incidence of 70% in the control group and 25% in the intervention group was assumed, with a statistical power of 80% and a significance level of 5%. Based on these assumptions, the minimum required sample size was 23 patients per group. To compensate for potential dropouts, </w:t>
      </w:r>
      <w:r w:rsidRPr="007C39CE">
        <w:rPr>
          <w:rFonts w:cs="Times New Roman"/>
          <w:sz w:val="20"/>
          <w:szCs w:val="20"/>
        </w:rPr>
        <w:t>30 patients were enrolled in each group</w:t>
      </w:r>
      <w:r w:rsidRPr="007C39CE">
        <w:rPr>
          <w:rFonts w:cs="Times New Roman"/>
          <w:color w:val="000000"/>
          <w:sz w:val="20"/>
          <w:szCs w:val="20"/>
        </w:rPr>
        <w:t>, resulting in a total sample size of 90 patients.</w:t>
      </w:r>
    </w:p>
    <w:p w14:paraId="18CCDE22" w14:textId="03AE1EF5" w:rsidR="00B83F3B" w:rsidRPr="007C39CE" w:rsidRDefault="00B83F3B" w:rsidP="007C39CE">
      <w:pPr>
        <w:spacing w:after="120" w:line="240" w:lineRule="auto"/>
        <w:ind w:firstLine="0"/>
        <w:rPr>
          <w:rFonts w:cs="Times New Roman"/>
          <w:bCs/>
          <w:sz w:val="20"/>
          <w:szCs w:val="20"/>
        </w:rPr>
      </w:pPr>
      <w:r w:rsidRPr="007C39CE">
        <w:rPr>
          <w:rFonts w:cs="Times New Roman"/>
          <w:bCs/>
          <w:sz w:val="20"/>
          <w:szCs w:val="20"/>
        </w:rPr>
        <w:t>Participants were randomized via computer-generated allocation into three groups. Induction was performed using a standardized 12 mL study solution prepared as follows:</w:t>
      </w:r>
    </w:p>
    <w:p w14:paraId="06728683" w14:textId="77777777" w:rsidR="00B83F3B" w:rsidRPr="007C39CE" w:rsidRDefault="00EA721E" w:rsidP="007C39CE">
      <w:pPr>
        <w:spacing w:after="120" w:line="240" w:lineRule="auto"/>
        <w:ind w:firstLine="0"/>
        <w:rPr>
          <w:rFonts w:cs="Times New Roman"/>
          <w:bCs/>
          <w:sz w:val="20"/>
          <w:szCs w:val="20"/>
        </w:rPr>
      </w:pPr>
      <w:r w:rsidRPr="004A3989">
        <w:rPr>
          <w:rFonts w:cs="Times New Roman"/>
          <w:sz w:val="20"/>
          <w:szCs w:val="20"/>
        </w:rPr>
        <w:t xml:space="preserve">- </w:t>
      </w:r>
      <w:r w:rsidR="00B83F3B" w:rsidRPr="004A3989">
        <w:rPr>
          <w:rFonts w:cs="Times New Roman"/>
          <w:sz w:val="20"/>
          <w:szCs w:val="20"/>
        </w:rPr>
        <w:t>Group 1:</w:t>
      </w:r>
      <w:r w:rsidR="00B83F3B" w:rsidRPr="007C39CE">
        <w:rPr>
          <w:rFonts w:cs="Times New Roman"/>
          <w:bCs/>
          <w:sz w:val="20"/>
          <w:szCs w:val="20"/>
        </w:rPr>
        <w:t xml:space="preserve"> 10 mL propofol 1% (100 mg) combined with 1 mL phenylephrine (50 µg) and 1 mL 0.9% sodium chloride</w:t>
      </w:r>
    </w:p>
    <w:p w14:paraId="729EFFFE" w14:textId="77777777" w:rsidR="00B83F3B" w:rsidRPr="007C39CE" w:rsidRDefault="00EA721E" w:rsidP="007C39CE">
      <w:pPr>
        <w:spacing w:after="120" w:line="240" w:lineRule="auto"/>
        <w:ind w:firstLine="0"/>
        <w:rPr>
          <w:rFonts w:cs="Times New Roman"/>
          <w:bCs/>
          <w:sz w:val="20"/>
          <w:szCs w:val="20"/>
        </w:rPr>
      </w:pPr>
      <w:r w:rsidRPr="004A3989">
        <w:rPr>
          <w:rFonts w:cs="Times New Roman"/>
          <w:sz w:val="20"/>
          <w:szCs w:val="20"/>
        </w:rPr>
        <w:t xml:space="preserve">- </w:t>
      </w:r>
      <w:r w:rsidR="00B83F3B" w:rsidRPr="004A3989">
        <w:rPr>
          <w:rFonts w:cs="Times New Roman"/>
          <w:sz w:val="20"/>
          <w:szCs w:val="20"/>
        </w:rPr>
        <w:t>Group 2:</w:t>
      </w:r>
      <w:r w:rsidR="00B83F3B" w:rsidRPr="007C39CE">
        <w:rPr>
          <w:rFonts w:cs="Times New Roman"/>
          <w:bCs/>
          <w:sz w:val="20"/>
          <w:szCs w:val="20"/>
        </w:rPr>
        <w:t xml:space="preserve"> 10 mL propofol 1% (100 mg) combined with 2 mL phenylephrine (100 µg)</w:t>
      </w:r>
    </w:p>
    <w:p w14:paraId="58CF9A26" w14:textId="77777777" w:rsidR="00B83F3B" w:rsidRPr="007C39CE" w:rsidRDefault="00EA721E" w:rsidP="007C39CE">
      <w:pPr>
        <w:spacing w:after="120" w:line="240" w:lineRule="auto"/>
        <w:ind w:firstLine="0"/>
        <w:rPr>
          <w:rFonts w:cs="Times New Roman"/>
          <w:sz w:val="20"/>
          <w:szCs w:val="20"/>
        </w:rPr>
      </w:pPr>
      <w:r w:rsidRPr="004A3989">
        <w:rPr>
          <w:rFonts w:cs="Times New Roman"/>
          <w:sz w:val="20"/>
          <w:szCs w:val="20"/>
        </w:rPr>
        <w:t xml:space="preserve">- </w:t>
      </w:r>
      <w:r w:rsidR="00B83F3B" w:rsidRPr="004A3989">
        <w:rPr>
          <w:rFonts w:cs="Times New Roman"/>
          <w:sz w:val="20"/>
          <w:szCs w:val="20"/>
        </w:rPr>
        <w:t>Group 3:</w:t>
      </w:r>
      <w:r w:rsidR="00B83F3B" w:rsidRPr="007C39CE">
        <w:rPr>
          <w:rFonts w:cs="Times New Roman"/>
          <w:bCs/>
          <w:sz w:val="20"/>
          <w:szCs w:val="20"/>
        </w:rPr>
        <w:t xml:space="preserve"> 10 mL propofol 1% (100 mg) combined with 2 mL 0.9% sodium chloride.</w:t>
      </w:r>
    </w:p>
    <w:p w14:paraId="2F598CC8" w14:textId="77777777" w:rsidR="00B83F3B" w:rsidRPr="007C39CE" w:rsidRDefault="00B83F3B" w:rsidP="007C39CE">
      <w:pPr>
        <w:spacing w:after="120" w:line="240" w:lineRule="auto"/>
        <w:ind w:firstLine="0"/>
        <w:rPr>
          <w:rFonts w:cs="Times New Roman"/>
          <w:sz w:val="20"/>
          <w:szCs w:val="20"/>
        </w:rPr>
      </w:pPr>
      <w:r w:rsidRPr="007C39CE">
        <w:rPr>
          <w:rFonts w:cs="Times New Roman"/>
          <w:sz w:val="20"/>
          <w:szCs w:val="20"/>
        </w:rPr>
        <w:t>This study solution represents a fixed preparation ratio rather than a fixed induction dose. Propofol was titrated intravenously according to individual patient response until adequate anesthetic depth was achieved.</w:t>
      </w:r>
    </w:p>
    <w:p w14:paraId="0D372A0D" w14:textId="77777777" w:rsidR="006654CB" w:rsidRPr="007C39CE" w:rsidRDefault="00B83F3B" w:rsidP="007C39CE">
      <w:pPr>
        <w:spacing w:after="120" w:line="240" w:lineRule="auto"/>
        <w:ind w:firstLine="0"/>
        <w:rPr>
          <w:rFonts w:cs="Times New Roman"/>
          <w:bCs/>
          <w:sz w:val="20"/>
          <w:szCs w:val="20"/>
        </w:rPr>
      </w:pPr>
      <w:r w:rsidRPr="007C39CE">
        <w:rPr>
          <w:rFonts w:cs="Times New Roman"/>
          <w:bCs/>
          <w:sz w:val="20"/>
          <w:szCs w:val="20"/>
        </w:rPr>
        <w:t xml:space="preserve">Drug preparation was performed by an independent anesthesiologist who was not involved in patient management or data collection. The study medications </w:t>
      </w:r>
    </w:p>
    <w:tbl>
      <w:tblPr>
        <w:tblStyle w:val="TableGrid"/>
        <w:tblpPr w:leftFromText="180" w:rightFromText="180" w:vertAnchor="text" w:horzAnchor="margin" w:tblpX="108" w:tblpY="69"/>
        <w:tblW w:w="4716" w:type="pct"/>
        <w:tblBorders>
          <w:top w:val="single" w:sz="6" w:space="0" w:color="0070C0"/>
          <w:left w:val="single" w:sz="6" w:space="0" w:color="0070C0"/>
          <w:bottom w:val="single" w:sz="6" w:space="0" w:color="0070C0"/>
          <w:right w:val="single" w:sz="6" w:space="0" w:color="0070C0"/>
          <w:insideH w:val="single" w:sz="6" w:space="0" w:color="0070C0"/>
          <w:insideV w:val="single" w:sz="6" w:space="0" w:color="0070C0"/>
        </w:tblBorders>
        <w:tblLook w:val="04A0" w:firstRow="1" w:lastRow="0" w:firstColumn="1" w:lastColumn="0" w:noHBand="0" w:noVBand="1"/>
      </w:tblPr>
      <w:tblGrid>
        <w:gridCol w:w="914"/>
        <w:gridCol w:w="3315"/>
      </w:tblGrid>
      <w:tr w:rsidR="006654CB" w:rsidRPr="004A3989" w14:paraId="0D87B0C1" w14:textId="77777777" w:rsidTr="006654CB">
        <w:trPr>
          <w:trHeight w:val="204"/>
        </w:trPr>
        <w:tc>
          <w:tcPr>
            <w:tcW w:w="5000" w:type="pct"/>
            <w:gridSpan w:val="2"/>
            <w:shd w:val="clear" w:color="auto" w:fill="0070C0"/>
            <w:vAlign w:val="center"/>
          </w:tcPr>
          <w:p w14:paraId="1854EFFE" w14:textId="77777777" w:rsidR="006654CB" w:rsidRPr="004A3989" w:rsidRDefault="006654CB" w:rsidP="006654CB">
            <w:pPr>
              <w:spacing w:before="40" w:after="40"/>
              <w:rPr>
                <w:rFonts w:asciiTheme="minorBidi" w:hAnsiTheme="minorBidi" w:cstheme="minorBidi"/>
                <w:sz w:val="18"/>
                <w:szCs w:val="18"/>
              </w:rPr>
            </w:pPr>
            <w:r w:rsidRPr="00007ADD">
              <w:rPr>
                <w:rFonts w:asciiTheme="minorBidi" w:hAnsiTheme="minorBidi" w:cstheme="minorBidi"/>
                <w:b/>
                <w:bCs/>
                <w:color w:val="FFFFFF" w:themeColor="background1"/>
                <w:sz w:val="18"/>
                <w:szCs w:val="18"/>
              </w:rPr>
              <w:lastRenderedPageBreak/>
              <w:t>Box 1: Time-points for evaluation of hemodynamic parameters</w:t>
            </w:r>
          </w:p>
        </w:tc>
      </w:tr>
      <w:tr w:rsidR="006654CB" w:rsidRPr="004A3989" w14:paraId="4049E3B6" w14:textId="77777777" w:rsidTr="006654CB">
        <w:trPr>
          <w:trHeight w:val="209"/>
        </w:trPr>
        <w:tc>
          <w:tcPr>
            <w:tcW w:w="1081" w:type="pct"/>
            <w:vAlign w:val="center"/>
          </w:tcPr>
          <w:p w14:paraId="2994888C" w14:textId="77777777" w:rsidR="006654CB" w:rsidRPr="004A3989" w:rsidRDefault="006654CB" w:rsidP="006654CB">
            <w:pPr>
              <w:spacing w:before="40" w:after="40"/>
              <w:jc w:val="both"/>
              <w:rPr>
                <w:rFonts w:asciiTheme="minorBidi" w:hAnsiTheme="minorBidi" w:cstheme="minorBidi"/>
                <w:b/>
                <w:bCs/>
                <w:sz w:val="18"/>
                <w:szCs w:val="18"/>
                <w:vertAlign w:val="subscript"/>
              </w:rPr>
            </w:pPr>
            <w:r w:rsidRPr="004A3989">
              <w:rPr>
                <w:rFonts w:asciiTheme="minorBidi" w:hAnsiTheme="minorBidi" w:cstheme="minorBidi"/>
                <w:b/>
                <w:bCs/>
                <w:sz w:val="18"/>
                <w:szCs w:val="18"/>
              </w:rPr>
              <w:t>T</w:t>
            </w:r>
            <w:r w:rsidRPr="004A3989">
              <w:rPr>
                <w:rFonts w:asciiTheme="minorBidi" w:hAnsiTheme="minorBidi" w:cstheme="minorBidi"/>
                <w:b/>
                <w:bCs/>
                <w:sz w:val="18"/>
                <w:szCs w:val="18"/>
                <w:vertAlign w:val="subscript"/>
              </w:rPr>
              <w:t>0</w:t>
            </w:r>
          </w:p>
        </w:tc>
        <w:tc>
          <w:tcPr>
            <w:tcW w:w="3917" w:type="pct"/>
            <w:vAlign w:val="center"/>
          </w:tcPr>
          <w:p w14:paraId="424731AF" w14:textId="77777777" w:rsidR="006654CB" w:rsidRPr="004A3989" w:rsidRDefault="006654CB" w:rsidP="006654CB">
            <w:pPr>
              <w:spacing w:before="40" w:after="40"/>
              <w:jc w:val="both"/>
              <w:rPr>
                <w:rFonts w:asciiTheme="minorBidi" w:hAnsiTheme="minorBidi" w:cstheme="minorBidi"/>
                <w:sz w:val="18"/>
                <w:szCs w:val="18"/>
              </w:rPr>
            </w:pPr>
            <w:r w:rsidRPr="004A3989">
              <w:rPr>
                <w:rFonts w:asciiTheme="minorBidi" w:hAnsiTheme="minorBidi" w:cstheme="minorBidi"/>
                <w:sz w:val="18"/>
                <w:szCs w:val="18"/>
              </w:rPr>
              <w:t xml:space="preserve">5 minutes before induction (baseline) </w:t>
            </w:r>
          </w:p>
        </w:tc>
      </w:tr>
      <w:tr w:rsidR="006654CB" w:rsidRPr="004A3989" w14:paraId="4F6D36AB" w14:textId="77777777" w:rsidTr="006654CB">
        <w:trPr>
          <w:trHeight w:val="204"/>
        </w:trPr>
        <w:tc>
          <w:tcPr>
            <w:tcW w:w="1081" w:type="pct"/>
            <w:vAlign w:val="center"/>
          </w:tcPr>
          <w:p w14:paraId="6DB18E7D" w14:textId="77777777" w:rsidR="006654CB" w:rsidRPr="004A3989" w:rsidRDefault="006654CB" w:rsidP="006654CB">
            <w:pPr>
              <w:spacing w:before="40" w:after="40"/>
              <w:jc w:val="both"/>
              <w:rPr>
                <w:rFonts w:asciiTheme="minorBidi" w:hAnsiTheme="minorBidi" w:cstheme="minorBidi"/>
                <w:b/>
                <w:bCs/>
                <w:sz w:val="18"/>
                <w:szCs w:val="18"/>
              </w:rPr>
            </w:pPr>
            <w:r w:rsidRPr="004A3989">
              <w:rPr>
                <w:rFonts w:asciiTheme="minorBidi" w:hAnsiTheme="minorBidi" w:cstheme="minorBidi"/>
                <w:b/>
                <w:bCs/>
                <w:sz w:val="18"/>
                <w:szCs w:val="18"/>
              </w:rPr>
              <w:t>T</w:t>
            </w:r>
            <w:r w:rsidRPr="004A3989">
              <w:rPr>
                <w:rFonts w:asciiTheme="minorBidi" w:hAnsiTheme="minorBidi" w:cstheme="minorBidi"/>
                <w:b/>
                <w:bCs/>
                <w:sz w:val="18"/>
                <w:szCs w:val="18"/>
                <w:vertAlign w:val="subscript"/>
              </w:rPr>
              <w:t>1</w:t>
            </w:r>
          </w:p>
        </w:tc>
        <w:tc>
          <w:tcPr>
            <w:tcW w:w="3917" w:type="pct"/>
            <w:vAlign w:val="center"/>
          </w:tcPr>
          <w:p w14:paraId="4FB4354A" w14:textId="77777777" w:rsidR="006654CB" w:rsidRPr="004A3989" w:rsidRDefault="006654CB" w:rsidP="006654CB">
            <w:pPr>
              <w:spacing w:before="40" w:after="40"/>
              <w:jc w:val="both"/>
              <w:rPr>
                <w:rFonts w:asciiTheme="minorBidi" w:hAnsiTheme="minorBidi" w:cstheme="minorBidi"/>
                <w:sz w:val="18"/>
                <w:szCs w:val="18"/>
              </w:rPr>
            </w:pPr>
            <w:r w:rsidRPr="004A3989">
              <w:rPr>
                <w:rFonts w:asciiTheme="minorBidi" w:hAnsiTheme="minorBidi" w:cstheme="minorBidi"/>
                <w:sz w:val="18"/>
                <w:szCs w:val="18"/>
              </w:rPr>
              <w:t>Immediately after induction</w:t>
            </w:r>
          </w:p>
        </w:tc>
      </w:tr>
      <w:tr w:rsidR="006654CB" w:rsidRPr="004A3989" w14:paraId="334F6999" w14:textId="77777777" w:rsidTr="006654CB">
        <w:trPr>
          <w:trHeight w:val="204"/>
        </w:trPr>
        <w:tc>
          <w:tcPr>
            <w:tcW w:w="1081" w:type="pct"/>
            <w:vAlign w:val="center"/>
          </w:tcPr>
          <w:p w14:paraId="2BD70F58" w14:textId="77777777" w:rsidR="006654CB" w:rsidRPr="004A3989" w:rsidRDefault="006654CB" w:rsidP="006654CB">
            <w:pPr>
              <w:spacing w:before="40" w:after="40"/>
              <w:jc w:val="both"/>
              <w:rPr>
                <w:rFonts w:asciiTheme="minorBidi" w:hAnsiTheme="minorBidi" w:cstheme="minorBidi"/>
                <w:b/>
                <w:bCs/>
                <w:sz w:val="18"/>
                <w:szCs w:val="18"/>
              </w:rPr>
            </w:pPr>
            <w:r w:rsidRPr="004A3989">
              <w:rPr>
                <w:rFonts w:asciiTheme="minorBidi" w:hAnsiTheme="minorBidi" w:cstheme="minorBidi"/>
                <w:b/>
                <w:bCs/>
                <w:sz w:val="18"/>
                <w:szCs w:val="18"/>
              </w:rPr>
              <w:t>T</w:t>
            </w:r>
            <w:r w:rsidRPr="004A3989">
              <w:rPr>
                <w:rFonts w:asciiTheme="minorBidi" w:hAnsiTheme="minorBidi" w:cstheme="minorBidi"/>
                <w:b/>
                <w:bCs/>
                <w:sz w:val="18"/>
                <w:szCs w:val="18"/>
                <w:vertAlign w:val="subscript"/>
              </w:rPr>
              <w:t>2</w:t>
            </w:r>
          </w:p>
        </w:tc>
        <w:tc>
          <w:tcPr>
            <w:tcW w:w="3917" w:type="pct"/>
            <w:vAlign w:val="center"/>
          </w:tcPr>
          <w:p w14:paraId="747478E9" w14:textId="77777777" w:rsidR="006654CB" w:rsidRPr="004A3989" w:rsidRDefault="006654CB" w:rsidP="006654CB">
            <w:pPr>
              <w:spacing w:before="40" w:after="40"/>
              <w:jc w:val="both"/>
              <w:rPr>
                <w:rFonts w:asciiTheme="minorBidi" w:hAnsiTheme="minorBidi" w:cstheme="minorBidi"/>
                <w:sz w:val="18"/>
                <w:szCs w:val="18"/>
              </w:rPr>
            </w:pPr>
            <w:r w:rsidRPr="004A3989">
              <w:rPr>
                <w:rFonts w:asciiTheme="minorBidi" w:hAnsiTheme="minorBidi" w:cstheme="minorBidi"/>
                <w:sz w:val="18"/>
                <w:szCs w:val="18"/>
              </w:rPr>
              <w:t>Immediately before LMA insertion</w:t>
            </w:r>
          </w:p>
        </w:tc>
      </w:tr>
      <w:tr w:rsidR="006654CB" w:rsidRPr="004A3989" w14:paraId="7EE69149" w14:textId="77777777" w:rsidTr="006654CB">
        <w:trPr>
          <w:trHeight w:val="209"/>
        </w:trPr>
        <w:tc>
          <w:tcPr>
            <w:tcW w:w="1081" w:type="pct"/>
            <w:vAlign w:val="center"/>
          </w:tcPr>
          <w:p w14:paraId="0892DC3E" w14:textId="77777777" w:rsidR="006654CB" w:rsidRPr="004A3989" w:rsidRDefault="006654CB" w:rsidP="006654CB">
            <w:pPr>
              <w:spacing w:before="40" w:after="40"/>
              <w:jc w:val="both"/>
              <w:rPr>
                <w:rFonts w:asciiTheme="minorBidi" w:hAnsiTheme="minorBidi" w:cstheme="minorBidi"/>
                <w:b/>
                <w:bCs/>
                <w:sz w:val="18"/>
                <w:szCs w:val="18"/>
              </w:rPr>
            </w:pPr>
            <w:r w:rsidRPr="004A3989">
              <w:rPr>
                <w:rFonts w:asciiTheme="minorBidi" w:hAnsiTheme="minorBidi" w:cstheme="minorBidi"/>
                <w:b/>
                <w:bCs/>
                <w:sz w:val="18"/>
                <w:szCs w:val="18"/>
              </w:rPr>
              <w:t>T</w:t>
            </w:r>
            <w:r w:rsidRPr="004A3989">
              <w:rPr>
                <w:rFonts w:asciiTheme="minorBidi" w:hAnsiTheme="minorBidi" w:cstheme="minorBidi"/>
                <w:b/>
                <w:bCs/>
                <w:sz w:val="18"/>
                <w:szCs w:val="18"/>
                <w:vertAlign w:val="subscript"/>
              </w:rPr>
              <w:t>3</w:t>
            </w:r>
          </w:p>
        </w:tc>
        <w:tc>
          <w:tcPr>
            <w:tcW w:w="3917" w:type="pct"/>
            <w:vAlign w:val="center"/>
          </w:tcPr>
          <w:p w14:paraId="0517D8D8" w14:textId="77777777" w:rsidR="006654CB" w:rsidRPr="004A3989" w:rsidRDefault="006654CB" w:rsidP="006654CB">
            <w:pPr>
              <w:spacing w:before="40" w:after="40"/>
              <w:jc w:val="both"/>
              <w:rPr>
                <w:rFonts w:asciiTheme="minorBidi" w:hAnsiTheme="minorBidi" w:cstheme="minorBidi"/>
                <w:sz w:val="18"/>
                <w:szCs w:val="18"/>
              </w:rPr>
            </w:pPr>
            <w:r w:rsidRPr="004A3989">
              <w:rPr>
                <w:rFonts w:asciiTheme="minorBidi" w:hAnsiTheme="minorBidi" w:cstheme="minorBidi"/>
                <w:sz w:val="18"/>
                <w:szCs w:val="18"/>
              </w:rPr>
              <w:t>1 minute after LMA insertion</w:t>
            </w:r>
          </w:p>
        </w:tc>
      </w:tr>
      <w:tr w:rsidR="006654CB" w:rsidRPr="004A3989" w14:paraId="3A1FB146" w14:textId="77777777" w:rsidTr="006654CB">
        <w:trPr>
          <w:trHeight w:val="204"/>
        </w:trPr>
        <w:tc>
          <w:tcPr>
            <w:tcW w:w="1081" w:type="pct"/>
            <w:vAlign w:val="center"/>
          </w:tcPr>
          <w:p w14:paraId="6E608DE9" w14:textId="77777777" w:rsidR="006654CB" w:rsidRPr="004A3989" w:rsidRDefault="006654CB" w:rsidP="006654CB">
            <w:pPr>
              <w:spacing w:before="40" w:after="40"/>
              <w:jc w:val="both"/>
              <w:rPr>
                <w:rFonts w:asciiTheme="minorBidi" w:hAnsiTheme="minorBidi" w:cstheme="minorBidi"/>
                <w:b/>
                <w:bCs/>
                <w:sz w:val="18"/>
                <w:szCs w:val="18"/>
              </w:rPr>
            </w:pPr>
            <w:r w:rsidRPr="004A3989">
              <w:rPr>
                <w:rFonts w:asciiTheme="minorBidi" w:hAnsiTheme="minorBidi" w:cstheme="minorBidi"/>
                <w:b/>
                <w:bCs/>
                <w:sz w:val="18"/>
                <w:szCs w:val="18"/>
              </w:rPr>
              <w:t>T</w:t>
            </w:r>
            <w:r w:rsidRPr="004A3989">
              <w:rPr>
                <w:rFonts w:asciiTheme="minorBidi" w:hAnsiTheme="minorBidi" w:cstheme="minorBidi"/>
                <w:b/>
                <w:bCs/>
                <w:sz w:val="18"/>
                <w:szCs w:val="18"/>
                <w:vertAlign w:val="subscript"/>
              </w:rPr>
              <w:t>4</w:t>
            </w:r>
          </w:p>
        </w:tc>
        <w:tc>
          <w:tcPr>
            <w:tcW w:w="3917" w:type="pct"/>
            <w:vAlign w:val="center"/>
          </w:tcPr>
          <w:p w14:paraId="09310F2C" w14:textId="77777777" w:rsidR="006654CB" w:rsidRPr="004A3989" w:rsidRDefault="006654CB" w:rsidP="006654CB">
            <w:pPr>
              <w:spacing w:before="40" w:after="40"/>
              <w:jc w:val="both"/>
              <w:rPr>
                <w:rFonts w:asciiTheme="minorBidi" w:hAnsiTheme="minorBidi" w:cstheme="minorBidi"/>
                <w:sz w:val="18"/>
                <w:szCs w:val="18"/>
              </w:rPr>
            </w:pPr>
            <w:r w:rsidRPr="004A3989">
              <w:rPr>
                <w:rFonts w:asciiTheme="minorBidi" w:hAnsiTheme="minorBidi" w:cstheme="minorBidi"/>
                <w:sz w:val="18"/>
                <w:szCs w:val="18"/>
              </w:rPr>
              <w:t>3 minutes after LMA insertion</w:t>
            </w:r>
          </w:p>
        </w:tc>
      </w:tr>
      <w:tr w:rsidR="006654CB" w:rsidRPr="004A3989" w14:paraId="0463004C" w14:textId="77777777" w:rsidTr="006654CB">
        <w:trPr>
          <w:trHeight w:val="204"/>
        </w:trPr>
        <w:tc>
          <w:tcPr>
            <w:tcW w:w="1081" w:type="pct"/>
            <w:vAlign w:val="center"/>
          </w:tcPr>
          <w:p w14:paraId="6CE09D4C" w14:textId="77777777" w:rsidR="006654CB" w:rsidRPr="004A3989" w:rsidRDefault="006654CB" w:rsidP="006654CB">
            <w:pPr>
              <w:spacing w:before="40" w:after="40"/>
              <w:jc w:val="both"/>
              <w:rPr>
                <w:rFonts w:asciiTheme="minorBidi" w:hAnsiTheme="minorBidi" w:cstheme="minorBidi"/>
                <w:b/>
                <w:bCs/>
                <w:sz w:val="18"/>
                <w:szCs w:val="18"/>
              </w:rPr>
            </w:pPr>
            <w:r w:rsidRPr="004A3989">
              <w:rPr>
                <w:rFonts w:asciiTheme="minorBidi" w:hAnsiTheme="minorBidi" w:cstheme="minorBidi"/>
                <w:b/>
                <w:bCs/>
                <w:sz w:val="18"/>
                <w:szCs w:val="18"/>
              </w:rPr>
              <w:t>T</w:t>
            </w:r>
            <w:r w:rsidRPr="004A3989">
              <w:rPr>
                <w:rFonts w:asciiTheme="minorBidi" w:hAnsiTheme="minorBidi" w:cstheme="minorBidi"/>
                <w:b/>
                <w:bCs/>
                <w:sz w:val="18"/>
                <w:szCs w:val="18"/>
                <w:vertAlign w:val="subscript"/>
              </w:rPr>
              <w:t>5</w:t>
            </w:r>
          </w:p>
        </w:tc>
        <w:tc>
          <w:tcPr>
            <w:tcW w:w="3917" w:type="pct"/>
            <w:vAlign w:val="center"/>
          </w:tcPr>
          <w:p w14:paraId="7FFF68C3" w14:textId="77777777" w:rsidR="006654CB" w:rsidRPr="004A3989" w:rsidRDefault="006654CB" w:rsidP="006654CB">
            <w:pPr>
              <w:spacing w:before="40" w:after="40"/>
              <w:jc w:val="both"/>
              <w:rPr>
                <w:rFonts w:asciiTheme="minorBidi" w:hAnsiTheme="minorBidi" w:cstheme="minorBidi"/>
                <w:sz w:val="18"/>
                <w:szCs w:val="18"/>
              </w:rPr>
            </w:pPr>
            <w:r w:rsidRPr="004A3989">
              <w:rPr>
                <w:rFonts w:asciiTheme="minorBidi" w:hAnsiTheme="minorBidi" w:cstheme="minorBidi"/>
                <w:sz w:val="18"/>
                <w:szCs w:val="18"/>
              </w:rPr>
              <w:t>5 minutes after LMA insertion</w:t>
            </w:r>
          </w:p>
        </w:tc>
      </w:tr>
      <w:tr w:rsidR="006654CB" w:rsidRPr="004A3989" w14:paraId="724920AD" w14:textId="77777777" w:rsidTr="006654CB">
        <w:trPr>
          <w:trHeight w:val="209"/>
        </w:trPr>
        <w:tc>
          <w:tcPr>
            <w:tcW w:w="1081" w:type="pct"/>
            <w:vAlign w:val="center"/>
          </w:tcPr>
          <w:p w14:paraId="650F1609" w14:textId="77777777" w:rsidR="006654CB" w:rsidRPr="004A3989" w:rsidRDefault="006654CB" w:rsidP="006654CB">
            <w:pPr>
              <w:spacing w:before="40" w:after="40"/>
              <w:jc w:val="both"/>
              <w:rPr>
                <w:rFonts w:asciiTheme="minorBidi" w:hAnsiTheme="minorBidi" w:cstheme="minorBidi"/>
                <w:b/>
                <w:bCs/>
                <w:sz w:val="18"/>
                <w:szCs w:val="18"/>
              </w:rPr>
            </w:pPr>
            <w:r w:rsidRPr="004A3989">
              <w:rPr>
                <w:rFonts w:asciiTheme="minorBidi" w:hAnsiTheme="minorBidi" w:cstheme="minorBidi"/>
                <w:b/>
                <w:bCs/>
                <w:sz w:val="18"/>
                <w:szCs w:val="18"/>
              </w:rPr>
              <w:t>T</w:t>
            </w:r>
            <w:r w:rsidRPr="004A3989">
              <w:rPr>
                <w:rFonts w:asciiTheme="minorBidi" w:hAnsiTheme="minorBidi" w:cstheme="minorBidi"/>
                <w:b/>
                <w:bCs/>
                <w:sz w:val="18"/>
                <w:szCs w:val="18"/>
                <w:vertAlign w:val="subscript"/>
              </w:rPr>
              <w:t>6</w:t>
            </w:r>
          </w:p>
        </w:tc>
        <w:tc>
          <w:tcPr>
            <w:tcW w:w="3917" w:type="pct"/>
            <w:vAlign w:val="center"/>
          </w:tcPr>
          <w:p w14:paraId="0ECD3A7A" w14:textId="77777777" w:rsidR="006654CB" w:rsidRPr="004A3989" w:rsidRDefault="006654CB" w:rsidP="006654CB">
            <w:pPr>
              <w:spacing w:before="40" w:after="40"/>
              <w:jc w:val="both"/>
              <w:rPr>
                <w:rFonts w:asciiTheme="minorBidi" w:hAnsiTheme="minorBidi" w:cstheme="minorBidi"/>
                <w:sz w:val="18"/>
                <w:szCs w:val="18"/>
              </w:rPr>
            </w:pPr>
            <w:r w:rsidRPr="004A3989">
              <w:rPr>
                <w:rFonts w:asciiTheme="minorBidi" w:hAnsiTheme="minorBidi" w:cstheme="minorBidi"/>
                <w:sz w:val="18"/>
                <w:szCs w:val="18"/>
              </w:rPr>
              <w:t>10 minutes after LMA insertion</w:t>
            </w:r>
          </w:p>
        </w:tc>
      </w:tr>
    </w:tbl>
    <w:p w14:paraId="16D18A67" w14:textId="77777777" w:rsidR="006654CB" w:rsidRDefault="006654CB" w:rsidP="007C39CE">
      <w:pPr>
        <w:spacing w:after="120" w:line="240" w:lineRule="auto"/>
        <w:ind w:firstLine="0"/>
        <w:rPr>
          <w:rFonts w:cs="Times New Roman"/>
          <w:bCs/>
          <w:sz w:val="20"/>
          <w:szCs w:val="20"/>
        </w:rPr>
      </w:pPr>
    </w:p>
    <w:p w14:paraId="197A9A7E" w14:textId="37367BB5" w:rsidR="00B83F3B" w:rsidRPr="007C39CE" w:rsidRDefault="00B83F3B" w:rsidP="006654CB">
      <w:pPr>
        <w:spacing w:after="120" w:line="240" w:lineRule="auto"/>
        <w:ind w:firstLine="0"/>
        <w:rPr>
          <w:rFonts w:cs="Times New Roman"/>
          <w:sz w:val="20"/>
          <w:szCs w:val="20"/>
        </w:rPr>
      </w:pPr>
      <w:r w:rsidRPr="007C39CE">
        <w:rPr>
          <w:rFonts w:cs="Times New Roman"/>
          <w:bCs/>
          <w:sz w:val="20"/>
          <w:szCs w:val="20"/>
        </w:rPr>
        <w:t xml:space="preserve">(propofol mixed with phenylephrine or propofol mixed with 0.9% sodium chloride) were prepared in identical, coded 20-ml syringes. Both the anesthesiologist administering the induction drugs and the investigator responsible for data collection were blinded to group allocation. The blinding code was opened only in the event of a severe medical emergency requiring drug identification for appropriate management or after </w:t>
      </w:r>
      <w:r w:rsidRPr="007C39CE">
        <w:rPr>
          <w:rFonts w:cs="Times New Roman"/>
          <w:sz w:val="20"/>
          <w:szCs w:val="20"/>
        </w:rPr>
        <w:t>completion of data collection and statistical analysis.</w:t>
      </w:r>
    </w:p>
    <w:p w14:paraId="124BE0C9" w14:textId="0A2B1653" w:rsidR="00B83F3B" w:rsidRPr="007C39CE" w:rsidRDefault="00B83F3B" w:rsidP="007C39CE">
      <w:pPr>
        <w:spacing w:after="120" w:line="240" w:lineRule="auto"/>
        <w:ind w:firstLine="0"/>
        <w:rPr>
          <w:rFonts w:cs="Times New Roman"/>
          <w:b/>
          <w:bCs/>
          <w:sz w:val="20"/>
          <w:szCs w:val="20"/>
        </w:rPr>
      </w:pPr>
      <w:r w:rsidRPr="007C39CE">
        <w:rPr>
          <w:rFonts w:cs="Times New Roman"/>
          <w:bCs/>
          <w:sz w:val="20"/>
          <w:szCs w:val="20"/>
        </w:rPr>
        <w:t>All patients underwent a pre-anesthetic evaluation to confirm eligibility and provided written informed consent. In the operating room, peripheral venous access was established using a 22G cannula, and 0.9% sodium chloride was infused at an infusion rate of 5 ml/min. Standard monitoring included continuous electrocardiography (lead II), non-invasive blood pressure measurements, pulse oximetry, and capnography (EtCO₂). Pre-oxygenation was performed via nasal cannula at a flow rate of 3 L/min for 10 minutes. Premedication consisted of midazolam 0.05 mg/kg administered 5 minutes before induction.</w:t>
      </w:r>
    </w:p>
    <w:p w14:paraId="03FB35F2" w14:textId="32042A8C" w:rsidR="00B83F3B" w:rsidRPr="004A3989" w:rsidRDefault="00B83F3B" w:rsidP="004A3989">
      <w:pPr>
        <w:spacing w:after="120" w:line="240" w:lineRule="auto"/>
        <w:ind w:firstLine="0"/>
        <w:rPr>
          <w:rFonts w:cs="Times New Roman"/>
          <w:bCs/>
          <w:sz w:val="20"/>
          <w:szCs w:val="20"/>
        </w:rPr>
      </w:pPr>
      <w:r w:rsidRPr="004A3989">
        <w:rPr>
          <w:rFonts w:cs="Times New Roman"/>
          <w:bCs/>
          <w:sz w:val="20"/>
          <w:szCs w:val="20"/>
        </w:rPr>
        <w:t>Fentanyl 2 µg/kg was administered slowly via intravenous injection. The study drug mixture was then given using a titrated injection technique: the mixture was injected slowly, with the total dose calculated based on a propofol requirement of 1.3-1.5 mg/kg. Additional boluses of 25 mg propofol were given if needed until loss of consciousness (Bispectral Index-BIS &lt; 60). Assisted mask ventilation was performed during apnea. LMA insertion was attempted once BIS &lt; 60, airway reflexes were absent, and adequate jaw relaxation was achieved. The LMA cuff was inflated, and the device position was checked and secured.</w:t>
      </w:r>
    </w:p>
    <w:p w14:paraId="57513DDC" w14:textId="64E0FFC5" w:rsidR="00B83F3B" w:rsidRPr="004A3989" w:rsidRDefault="00B83F3B" w:rsidP="004A3989">
      <w:pPr>
        <w:spacing w:after="120" w:line="240" w:lineRule="auto"/>
        <w:ind w:firstLine="0"/>
        <w:rPr>
          <w:rFonts w:cs="Times New Roman"/>
          <w:b/>
          <w:bCs/>
          <w:sz w:val="20"/>
          <w:szCs w:val="20"/>
        </w:rPr>
      </w:pPr>
      <w:r w:rsidRPr="004A3989">
        <w:rPr>
          <w:rFonts w:cs="Times New Roman"/>
          <w:bCs/>
          <w:sz w:val="20"/>
          <w:szCs w:val="20"/>
        </w:rPr>
        <w:t>Volume-controlled ventilation was set up with a tidal volume of 6-8 ml/kg and a respiratory rate of 12-14 breaths/min, EtCO₂: 35-40 mmHg. Propofol infusion was maintained using an infusion pump at an initial rate of 5-10 mg/kg/h and adjusted according to hemodynamic responses and BIS. Fentanyl 50 µg was administered at</w:t>
      </w:r>
      <w:r w:rsidRPr="004A3989">
        <w:rPr>
          <w:rFonts w:cs="Times New Roman"/>
          <w:b/>
          <w:sz w:val="20"/>
          <w:szCs w:val="20"/>
        </w:rPr>
        <w:t xml:space="preserve"> </w:t>
      </w:r>
      <w:r w:rsidRPr="004A3989">
        <w:rPr>
          <w:rFonts w:cs="Times New Roman"/>
          <w:bCs/>
          <w:sz w:val="20"/>
          <w:szCs w:val="20"/>
        </w:rPr>
        <w:t>incision and repeated hourly if required.</w:t>
      </w:r>
    </w:p>
    <w:p w14:paraId="62BEFC8F" w14:textId="26C10A46" w:rsidR="00B83F3B" w:rsidRPr="004A3989" w:rsidRDefault="00B83F3B" w:rsidP="004A3989">
      <w:pPr>
        <w:spacing w:after="120" w:line="240" w:lineRule="auto"/>
        <w:ind w:firstLine="0"/>
        <w:rPr>
          <w:rFonts w:cs="Times New Roman"/>
          <w:bCs/>
          <w:sz w:val="20"/>
          <w:szCs w:val="20"/>
        </w:rPr>
      </w:pPr>
      <w:r w:rsidRPr="004A3989">
        <w:rPr>
          <w:rFonts w:cs="Times New Roman"/>
          <w:bCs/>
          <w:sz w:val="20"/>
          <w:szCs w:val="20"/>
        </w:rPr>
        <w:t>All anesthetic agents were discontinued at the end of surgery. The LMA was removed when the patient was awake, breathing spontaneously</w:t>
      </w:r>
      <w:r w:rsidRPr="004A3989">
        <w:rPr>
          <w:rFonts w:cs="Times New Roman"/>
          <w:bCs/>
          <w:sz w:val="20"/>
          <w:szCs w:val="20"/>
          <w:lang w:val="vi-VN"/>
        </w:rPr>
        <w:t>,</w:t>
      </w:r>
      <w:r w:rsidRPr="004A3989">
        <w:rPr>
          <w:rFonts w:cs="Times New Roman"/>
          <w:bCs/>
          <w:sz w:val="20"/>
          <w:szCs w:val="20"/>
        </w:rPr>
        <w:t xml:space="preserve"> with adequate oxygenation (SpO₂</w:t>
      </w:r>
      <w:r w:rsidRPr="004A3989">
        <w:rPr>
          <w:rFonts w:cs="Times New Roman"/>
          <w:b/>
          <w:sz w:val="20"/>
          <w:szCs w:val="20"/>
        </w:rPr>
        <w:t xml:space="preserve"> ≥</w:t>
      </w:r>
      <w:r w:rsidRPr="004A3989">
        <w:rPr>
          <w:rFonts w:cs="Times New Roman"/>
          <w:bCs/>
          <w:sz w:val="20"/>
          <w:szCs w:val="20"/>
        </w:rPr>
        <w:t xml:space="preserve"> 95 on room air), and able to follow verbal commands.</w:t>
      </w:r>
    </w:p>
    <w:p w14:paraId="0D2C837F" w14:textId="77777777" w:rsidR="00207807" w:rsidRDefault="00B83F3B" w:rsidP="00207807">
      <w:pPr>
        <w:spacing w:after="120" w:line="240" w:lineRule="auto"/>
        <w:ind w:firstLine="0"/>
        <w:rPr>
          <w:rFonts w:asciiTheme="minorBidi" w:hAnsiTheme="minorBidi"/>
          <w:b/>
          <w:i/>
          <w:color w:val="0070C0"/>
          <w:sz w:val="24"/>
          <w:szCs w:val="24"/>
        </w:rPr>
      </w:pPr>
      <w:r w:rsidRPr="00007ADD">
        <w:rPr>
          <w:rFonts w:asciiTheme="minorBidi" w:hAnsiTheme="minorBidi"/>
          <w:b/>
          <w:i/>
          <w:color w:val="0070C0"/>
          <w:sz w:val="24"/>
          <w:szCs w:val="24"/>
        </w:rPr>
        <w:t>2.6. Data collection and Outcomes</w:t>
      </w:r>
    </w:p>
    <w:p w14:paraId="3617ADC1" w14:textId="6FE3B1E5" w:rsidR="00B83F3B" w:rsidRDefault="00B83F3B" w:rsidP="00207807">
      <w:pPr>
        <w:spacing w:after="120" w:line="240" w:lineRule="auto"/>
        <w:ind w:firstLine="0"/>
        <w:rPr>
          <w:rFonts w:cs="Times New Roman"/>
          <w:bCs/>
          <w:sz w:val="20"/>
          <w:szCs w:val="20"/>
        </w:rPr>
      </w:pPr>
      <w:r w:rsidRPr="004A3989">
        <w:rPr>
          <w:rFonts w:cs="Times New Roman"/>
          <w:bCs/>
          <w:sz w:val="20"/>
          <w:szCs w:val="20"/>
        </w:rPr>
        <w:t>Data were collected prospectively and included the following:</w:t>
      </w:r>
      <w:r w:rsidR="00ED0DD2">
        <w:rPr>
          <w:rFonts w:cs="Times New Roman"/>
          <w:bCs/>
          <w:sz w:val="20"/>
          <w:szCs w:val="20"/>
        </w:rPr>
        <w:t xml:space="preserve"> </w:t>
      </w:r>
      <w:r w:rsidRPr="004A3989">
        <w:rPr>
          <w:rFonts w:cs="Times New Roman"/>
          <w:bCs/>
          <w:sz w:val="20"/>
          <w:szCs w:val="20"/>
        </w:rPr>
        <w:t xml:space="preserve">Baseline characteristics: age, sex, weight, ASA physical status, anesthetic duration, and relevant comorbidities. Hemodynamic variables: systolic blood pressure (SBP), diastolic blood pressure (DBP), mean arterial pressure (MAP), and heart rate (HR) recorded at predefined time points as outlined in </w:t>
      </w:r>
      <w:r w:rsidR="00207807">
        <w:rPr>
          <w:rFonts w:cs="Times New Roman"/>
          <w:bCs/>
          <w:sz w:val="20"/>
          <w:szCs w:val="20"/>
        </w:rPr>
        <w:t>Box</w:t>
      </w:r>
      <w:r w:rsidRPr="004A3989">
        <w:rPr>
          <w:rFonts w:cs="Times New Roman"/>
          <w:bCs/>
          <w:sz w:val="20"/>
          <w:szCs w:val="20"/>
        </w:rPr>
        <w:t xml:space="preserve"> 1.</w:t>
      </w:r>
    </w:p>
    <w:p w14:paraId="763BD368" w14:textId="77777777" w:rsidR="000D47CE" w:rsidRDefault="00EA721E" w:rsidP="004A3989">
      <w:pPr>
        <w:spacing w:after="120" w:line="240" w:lineRule="auto"/>
        <w:ind w:firstLine="0"/>
        <w:rPr>
          <w:rFonts w:cs="Times New Roman"/>
          <w:b/>
          <w:sz w:val="20"/>
          <w:szCs w:val="20"/>
        </w:rPr>
      </w:pPr>
      <w:r w:rsidRPr="000D47CE">
        <w:rPr>
          <w:rFonts w:asciiTheme="minorBidi" w:hAnsiTheme="minorBidi"/>
          <w:b/>
          <w:i/>
          <w:color w:val="0070C0"/>
          <w:sz w:val="24"/>
          <w:szCs w:val="24"/>
        </w:rPr>
        <w:t>*</w:t>
      </w:r>
      <w:r w:rsidR="00B83F3B" w:rsidRPr="000D47CE">
        <w:rPr>
          <w:rFonts w:asciiTheme="minorBidi" w:hAnsiTheme="minorBidi"/>
          <w:b/>
          <w:i/>
          <w:color w:val="0070C0"/>
          <w:sz w:val="24"/>
          <w:szCs w:val="24"/>
        </w:rPr>
        <w:t>Primary outcome:</w:t>
      </w:r>
      <w:r w:rsidR="00B83F3B" w:rsidRPr="004A3989">
        <w:rPr>
          <w:rFonts w:cs="Times New Roman"/>
          <w:b/>
          <w:sz w:val="20"/>
          <w:szCs w:val="20"/>
        </w:rPr>
        <w:t xml:space="preserve"> </w:t>
      </w:r>
    </w:p>
    <w:p w14:paraId="45719549" w14:textId="160FC66C" w:rsidR="00B83F3B" w:rsidRPr="004A3989" w:rsidRDefault="00B83F3B" w:rsidP="004A3989">
      <w:pPr>
        <w:spacing w:after="120" w:line="240" w:lineRule="auto"/>
        <w:ind w:firstLine="0"/>
        <w:rPr>
          <w:rFonts w:cs="Times New Roman"/>
          <w:bCs/>
          <w:sz w:val="20"/>
          <w:szCs w:val="20"/>
        </w:rPr>
      </w:pPr>
      <w:r w:rsidRPr="004A3989">
        <w:rPr>
          <w:rFonts w:cs="Times New Roman"/>
          <w:bCs/>
          <w:sz w:val="20"/>
          <w:szCs w:val="20"/>
        </w:rPr>
        <w:t>Incidence of hypotension, defined as a reduction in SBP of more than 30% from baseline (pre-induction) at any time after propofol administration.</w:t>
      </w:r>
    </w:p>
    <w:p w14:paraId="3178F8FF" w14:textId="77777777" w:rsidR="00B83F3B" w:rsidRPr="000D47CE" w:rsidRDefault="00EA721E" w:rsidP="004A3989">
      <w:pPr>
        <w:spacing w:after="120" w:line="240" w:lineRule="auto"/>
        <w:ind w:firstLine="0"/>
        <w:rPr>
          <w:rFonts w:asciiTheme="minorBidi" w:hAnsiTheme="minorBidi"/>
          <w:bCs/>
          <w:i/>
          <w:color w:val="0070C0"/>
          <w:sz w:val="24"/>
          <w:szCs w:val="24"/>
        </w:rPr>
      </w:pPr>
      <w:r w:rsidRPr="000D47CE">
        <w:rPr>
          <w:rFonts w:asciiTheme="minorBidi" w:hAnsiTheme="minorBidi"/>
          <w:b/>
          <w:i/>
          <w:color w:val="0070C0"/>
          <w:sz w:val="24"/>
          <w:szCs w:val="24"/>
        </w:rPr>
        <w:t>*</w:t>
      </w:r>
      <w:r w:rsidR="00B83F3B" w:rsidRPr="000D47CE">
        <w:rPr>
          <w:rFonts w:asciiTheme="minorBidi" w:hAnsiTheme="minorBidi"/>
          <w:b/>
          <w:i/>
          <w:color w:val="0070C0"/>
          <w:sz w:val="24"/>
          <w:szCs w:val="24"/>
        </w:rPr>
        <w:t>Secondary outcomes:</w:t>
      </w:r>
      <w:r w:rsidR="00B83F3B" w:rsidRPr="000D47CE">
        <w:rPr>
          <w:rFonts w:asciiTheme="minorBidi" w:hAnsiTheme="minorBidi"/>
          <w:bCs/>
          <w:i/>
          <w:color w:val="0070C0"/>
          <w:sz w:val="24"/>
          <w:szCs w:val="24"/>
        </w:rPr>
        <w:t xml:space="preserve"> </w:t>
      </w:r>
    </w:p>
    <w:p w14:paraId="08F5228F" w14:textId="77777777" w:rsidR="00B83F3B" w:rsidRPr="004A3989" w:rsidRDefault="00B83F3B" w:rsidP="004A3989">
      <w:pPr>
        <w:spacing w:after="120" w:line="240" w:lineRule="auto"/>
        <w:ind w:firstLine="0"/>
        <w:rPr>
          <w:rFonts w:cs="Times New Roman"/>
          <w:bCs/>
          <w:sz w:val="20"/>
          <w:szCs w:val="20"/>
        </w:rPr>
      </w:pPr>
      <w:r w:rsidRPr="004A3989">
        <w:rPr>
          <w:rFonts w:cs="Times New Roman"/>
          <w:bCs/>
          <w:sz w:val="20"/>
          <w:szCs w:val="20"/>
        </w:rPr>
        <w:t xml:space="preserve">- </w:t>
      </w:r>
      <w:r w:rsidRPr="004A3989">
        <w:rPr>
          <w:rFonts w:cs="Times New Roman"/>
          <w:bCs/>
          <w:i/>
          <w:iCs/>
          <w:sz w:val="20"/>
          <w:szCs w:val="20"/>
        </w:rPr>
        <w:t>Hypotension requiring treatment (HRT)</w:t>
      </w:r>
      <w:r w:rsidRPr="004A3989">
        <w:rPr>
          <w:rFonts w:cs="Times New Roman"/>
          <w:bCs/>
          <w:sz w:val="20"/>
          <w:szCs w:val="20"/>
        </w:rPr>
        <w:t xml:space="preserve"> was defined as MAP &lt; 60 mmHg, managed with intravenous phenylephrine 50-100 µg (dose titrated according to severity). If MAP remained </w:t>
      </w:r>
      <w:r w:rsidRPr="004A3989">
        <w:rPr>
          <w:rFonts w:cs="Times New Roman"/>
          <w:b/>
          <w:sz w:val="20"/>
          <w:szCs w:val="20"/>
        </w:rPr>
        <w:t>&lt;</w:t>
      </w:r>
      <w:r w:rsidRPr="004A3989">
        <w:rPr>
          <w:rFonts w:cs="Times New Roman"/>
          <w:bCs/>
          <w:sz w:val="20"/>
          <w:szCs w:val="20"/>
        </w:rPr>
        <w:t xml:space="preserve"> 60 mmHg after 2 minutes, the same dose was repeated, with a maximum cumulative phenylephrine dose of 250 µg. If MAP remained below 60 mmHg despite 250 µg phenylephrine, additional vasopressors such as ephedrine or norepinephrine were started.</w:t>
      </w:r>
    </w:p>
    <w:p w14:paraId="3F3B8C36" w14:textId="77777777" w:rsidR="00B83F3B" w:rsidRPr="004A3989" w:rsidRDefault="00B83F3B" w:rsidP="004A3989">
      <w:pPr>
        <w:spacing w:after="120" w:line="240" w:lineRule="auto"/>
        <w:ind w:firstLine="0"/>
        <w:rPr>
          <w:rFonts w:cs="Times New Roman"/>
          <w:bCs/>
          <w:sz w:val="20"/>
          <w:szCs w:val="20"/>
          <w:lang w:val="vi-VN"/>
        </w:rPr>
      </w:pPr>
      <w:r w:rsidRPr="004A3989">
        <w:rPr>
          <w:rFonts w:cs="Times New Roman"/>
          <w:bCs/>
          <w:sz w:val="20"/>
          <w:szCs w:val="20"/>
        </w:rPr>
        <w:t xml:space="preserve">- </w:t>
      </w:r>
      <w:r w:rsidRPr="004A3989">
        <w:rPr>
          <w:rFonts w:cs="Times New Roman"/>
          <w:bCs/>
          <w:i/>
          <w:iCs/>
          <w:sz w:val="20"/>
          <w:szCs w:val="20"/>
        </w:rPr>
        <w:t>Bradycardia</w:t>
      </w:r>
      <w:r w:rsidRPr="004A3989">
        <w:rPr>
          <w:rFonts w:cs="Times New Roman"/>
          <w:bCs/>
          <w:sz w:val="20"/>
          <w:szCs w:val="20"/>
        </w:rPr>
        <w:t xml:space="preserve"> (HR &lt; 50 bpm) was treated with intravenous atropine 0.5 mg, administered slowly</w:t>
      </w:r>
      <w:r w:rsidRPr="004A3989">
        <w:rPr>
          <w:rFonts w:cs="Times New Roman"/>
          <w:bCs/>
          <w:sz w:val="20"/>
          <w:szCs w:val="20"/>
          <w:lang w:val="vi-VN"/>
        </w:rPr>
        <w:t>.</w:t>
      </w:r>
    </w:p>
    <w:p w14:paraId="6A7EB94C" w14:textId="77777777" w:rsidR="00B83F3B" w:rsidRPr="004A3989" w:rsidRDefault="00B83F3B" w:rsidP="004A3989">
      <w:pPr>
        <w:spacing w:after="120" w:line="240" w:lineRule="auto"/>
        <w:ind w:firstLine="0"/>
        <w:rPr>
          <w:rFonts w:cs="Times New Roman"/>
          <w:bCs/>
          <w:sz w:val="20"/>
          <w:szCs w:val="20"/>
        </w:rPr>
      </w:pPr>
      <w:r w:rsidRPr="004A3989">
        <w:rPr>
          <w:rFonts w:cs="Times New Roman"/>
          <w:i/>
          <w:iCs/>
          <w:sz w:val="20"/>
          <w:szCs w:val="20"/>
        </w:rPr>
        <w:t>- Drug consumption:</w:t>
      </w:r>
      <w:r w:rsidRPr="004A3989">
        <w:rPr>
          <w:rFonts w:cs="Times New Roman"/>
          <w:bCs/>
          <w:sz w:val="20"/>
          <w:szCs w:val="20"/>
        </w:rPr>
        <w:t xml:space="preserve"> the total doses</w:t>
      </w:r>
      <w:r w:rsidRPr="004A3989">
        <w:rPr>
          <w:rFonts w:cs="Times New Roman"/>
          <w:bCs/>
          <w:sz w:val="20"/>
          <w:szCs w:val="20"/>
          <w:lang w:val="vi-VN"/>
        </w:rPr>
        <w:t xml:space="preserve"> </w:t>
      </w:r>
      <w:r w:rsidRPr="004A3989">
        <w:rPr>
          <w:rFonts w:cs="Times New Roman"/>
          <w:bCs/>
          <w:sz w:val="20"/>
          <w:szCs w:val="20"/>
        </w:rPr>
        <w:t>of propofol and fentanyl used during induction, the amount of supplemental phenylephrine, and the total cumulative phenylephrine doses (µg) administered during the induction period</w:t>
      </w:r>
      <w:r w:rsidRPr="004A3989">
        <w:rPr>
          <w:rFonts w:cs="Times New Roman"/>
          <w:bCs/>
          <w:sz w:val="20"/>
          <w:szCs w:val="20"/>
          <w:lang w:val="vi-VN"/>
        </w:rPr>
        <w:t>.</w:t>
      </w:r>
    </w:p>
    <w:p w14:paraId="75CB54FB" w14:textId="77777777" w:rsidR="008F3FC5" w:rsidRDefault="0089480C" w:rsidP="008F3FC5">
      <w:pPr>
        <w:spacing w:after="120" w:line="240" w:lineRule="auto"/>
        <w:ind w:firstLine="0"/>
        <w:rPr>
          <w:rFonts w:asciiTheme="minorBidi" w:hAnsiTheme="minorBidi"/>
          <w:b/>
          <w:i/>
          <w:color w:val="0070C0"/>
          <w:sz w:val="24"/>
          <w:szCs w:val="24"/>
        </w:rPr>
      </w:pPr>
      <w:r w:rsidRPr="00007ADD">
        <w:rPr>
          <w:rFonts w:asciiTheme="minorBidi" w:hAnsiTheme="minorBidi"/>
          <w:b/>
          <w:i/>
          <w:color w:val="0070C0"/>
          <w:sz w:val="24"/>
          <w:szCs w:val="24"/>
        </w:rPr>
        <w:t xml:space="preserve">2.7. </w:t>
      </w:r>
      <w:r w:rsidR="00B83F3B" w:rsidRPr="00007ADD">
        <w:rPr>
          <w:rFonts w:asciiTheme="minorBidi" w:hAnsiTheme="minorBidi"/>
          <w:b/>
          <w:i/>
          <w:color w:val="0070C0"/>
          <w:sz w:val="24"/>
          <w:szCs w:val="24"/>
        </w:rPr>
        <w:t>Statistical analysis</w:t>
      </w:r>
      <w:r w:rsidRPr="00007ADD">
        <w:rPr>
          <w:rFonts w:asciiTheme="minorBidi" w:hAnsiTheme="minorBidi"/>
          <w:b/>
          <w:i/>
          <w:color w:val="0070C0"/>
          <w:sz w:val="24"/>
          <w:szCs w:val="24"/>
        </w:rPr>
        <w:t xml:space="preserve"> </w:t>
      </w:r>
    </w:p>
    <w:p w14:paraId="3360707E" w14:textId="27B2D1A6" w:rsidR="00007ADD" w:rsidRDefault="00B83F3B" w:rsidP="008F3FC5">
      <w:pPr>
        <w:spacing w:after="120" w:line="240" w:lineRule="auto"/>
        <w:ind w:firstLine="0"/>
        <w:rPr>
          <w:rFonts w:cs="Times New Roman"/>
          <w:bCs/>
          <w:sz w:val="20"/>
          <w:szCs w:val="20"/>
        </w:rPr>
      </w:pPr>
      <w:r w:rsidRPr="004A3989">
        <w:rPr>
          <w:rFonts w:cs="Times New Roman"/>
          <w:bCs/>
          <w:sz w:val="20"/>
          <w:szCs w:val="20"/>
        </w:rPr>
        <w:t xml:space="preserve">Data were analyzed using SPSS version 22.0 (IBM Corp., Armonk, NY, USA). Continuous variables were presented as mean ± standard deviation (SD), while categorical variables were expressed as frequencies and percentages (n, %). The normality of continuous variables was verified using the Shapiro-Wilk test. To assess the comparability of the three groups at baseline, one-way ANOVA was utilized for continuous variables; if a significant difference was found, Tukey’s HSD post-hoc test was performed for pairwise comparisons. For categorical data, the Chi-square test was employed. When the Chi-square test yielded a significant result (p &lt; 0.05), post-hoc pairwise comparisons of column proportions were conducted with Bonferroni correction </w:t>
      </w:r>
      <w:r w:rsidRPr="004A3989">
        <w:rPr>
          <w:rFonts w:cs="Times New Roman"/>
          <w:bCs/>
          <w:sz w:val="20"/>
          <w:szCs w:val="20"/>
        </w:rPr>
        <w:lastRenderedPageBreak/>
        <w:t xml:space="preserve">to identify specific </w:t>
      </w:r>
      <w:r w:rsidR="00590580" w:rsidRPr="00DB59AF">
        <w:rPr>
          <w:noProof/>
        </w:rPr>
        <w:drawing>
          <wp:anchor distT="0" distB="0" distL="114300" distR="114300" simplePos="0" relativeHeight="251654144" behindDoc="0" locked="0" layoutInCell="1" allowOverlap="1" wp14:anchorId="18A61182" wp14:editId="6467AC54">
            <wp:simplePos x="0" y="0"/>
            <wp:positionH relativeFrom="column">
              <wp:posOffset>1823720</wp:posOffset>
            </wp:positionH>
            <wp:positionV relativeFrom="page">
              <wp:posOffset>812800</wp:posOffset>
            </wp:positionV>
            <wp:extent cx="4057650" cy="3645535"/>
            <wp:effectExtent l="0" t="0" r="0" b="0"/>
            <wp:wrapSquare wrapText="bothSides"/>
            <wp:docPr id="37003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9576"/>
                    <a:stretch>
                      <a:fillRect/>
                    </a:stretch>
                  </pic:blipFill>
                  <pic:spPr bwMode="auto">
                    <a:xfrm>
                      <a:off x="0" y="0"/>
                      <a:ext cx="4057650" cy="36455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A3989">
        <w:rPr>
          <w:rFonts w:cs="Times New Roman"/>
          <w:bCs/>
          <w:sz w:val="20"/>
          <w:szCs w:val="20"/>
        </w:rPr>
        <w:t xml:space="preserve">differences between groups. For hemodynamic parameters (SBP, DBP, MAP, and HR) measured </w:t>
      </w:r>
    </w:p>
    <w:p w14:paraId="786E6E5F" w14:textId="45AF3462" w:rsidR="00B83F3B" w:rsidRPr="004A3989" w:rsidRDefault="00B83F3B" w:rsidP="004A3989">
      <w:pPr>
        <w:spacing w:after="120" w:line="240" w:lineRule="auto"/>
        <w:ind w:firstLine="0"/>
        <w:rPr>
          <w:rFonts w:cs="Times New Roman"/>
          <w:bCs/>
          <w:sz w:val="20"/>
          <w:szCs w:val="20"/>
        </w:rPr>
      </w:pPr>
      <w:r w:rsidRPr="004A3989">
        <w:rPr>
          <w:rFonts w:cs="Times New Roman"/>
          <w:bCs/>
          <w:sz w:val="20"/>
          <w:szCs w:val="20"/>
        </w:rPr>
        <w:t xml:space="preserve">repeatedly across seven time points (T0–T6), a two-way repeated-measures ANOVA was applied to evaluate the effects of group, time, and their interaction. Mauchly's test was used to assess the assumption of sphericity, and Greenhouse-Geisser corrections were applied if violated. When a statistically significant interaction was detected, post-hoc multiple comparisons with Bonferroni correction were performed to identify specific differences between groups at each measurement interval. Differences were considered statistically significant at </w:t>
      </w:r>
      <w:r w:rsidR="004A3989">
        <w:rPr>
          <w:rFonts w:cs="Times New Roman"/>
          <w:bCs/>
          <w:sz w:val="20"/>
          <w:szCs w:val="20"/>
        </w:rPr>
        <w:t>P</w:t>
      </w:r>
      <w:r w:rsidRPr="004A3989">
        <w:rPr>
          <w:rFonts w:cs="Times New Roman"/>
          <w:bCs/>
          <w:sz w:val="20"/>
          <w:szCs w:val="20"/>
        </w:rPr>
        <w:t xml:space="preserve"> &lt; 0.05.</w:t>
      </w:r>
    </w:p>
    <w:p w14:paraId="2C620930" w14:textId="6D7964AC" w:rsidR="002D7002" w:rsidRDefault="00590580" w:rsidP="008F3FC5">
      <w:pPr>
        <w:spacing w:before="360" w:after="120" w:line="240" w:lineRule="auto"/>
        <w:ind w:firstLine="0"/>
        <w:jc w:val="left"/>
        <w:rPr>
          <w:rFonts w:cs="Times New Roman"/>
          <w:bCs/>
          <w:sz w:val="20"/>
          <w:szCs w:val="20"/>
        </w:rPr>
      </w:pPr>
      <w:r>
        <w:rPr>
          <w:noProof/>
        </w:rPr>
        <mc:AlternateContent>
          <mc:Choice Requires="wps">
            <w:drawing>
              <wp:anchor distT="0" distB="0" distL="114300" distR="114300" simplePos="0" relativeHeight="251658240" behindDoc="0" locked="0" layoutInCell="1" allowOverlap="1" wp14:anchorId="6E663210" wp14:editId="784AEF0D">
                <wp:simplePos x="0" y="0"/>
                <wp:positionH relativeFrom="column">
                  <wp:posOffset>1824567</wp:posOffset>
                </wp:positionH>
                <wp:positionV relativeFrom="page">
                  <wp:posOffset>4584700</wp:posOffset>
                </wp:positionV>
                <wp:extent cx="4008755" cy="27305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4008755" cy="273050"/>
                        </a:xfrm>
                        <a:prstGeom prst="rect">
                          <a:avLst/>
                        </a:prstGeom>
                        <a:solidFill>
                          <a:prstClr val="white"/>
                        </a:solidFill>
                        <a:ln>
                          <a:noFill/>
                        </a:ln>
                      </wps:spPr>
                      <wps:txbx>
                        <w:txbxContent>
                          <w:p w14:paraId="6B8F3A2C" w14:textId="167123BA" w:rsidR="00323562" w:rsidRPr="00207807" w:rsidRDefault="00323562" w:rsidP="00207807">
                            <w:pPr>
                              <w:pStyle w:val="Caption"/>
                              <w:jc w:val="center"/>
                              <w:rPr>
                                <w:rFonts w:asciiTheme="minorBidi" w:hAnsiTheme="minorBidi"/>
                                <w:b/>
                                <w:bCs/>
                                <w:i w:val="0"/>
                                <w:iCs w:val="0"/>
                                <w:noProof/>
                                <w:color w:val="0070C0"/>
                                <w:sz w:val="20"/>
                                <w:szCs w:val="20"/>
                              </w:rPr>
                            </w:pPr>
                            <w:r w:rsidRPr="00207807">
                              <w:rPr>
                                <w:rFonts w:asciiTheme="minorBidi" w:hAnsiTheme="minorBidi"/>
                                <w:b/>
                                <w:bCs/>
                                <w:i w:val="0"/>
                                <w:iCs w:val="0"/>
                                <w:color w:val="0070C0"/>
                                <w:sz w:val="20"/>
                                <w:szCs w:val="20"/>
                              </w:rPr>
                              <w:t xml:space="preserve">Figure </w:t>
                            </w:r>
                            <w:r w:rsidRPr="00207807">
                              <w:rPr>
                                <w:rFonts w:asciiTheme="minorBidi" w:hAnsiTheme="minorBidi"/>
                                <w:b/>
                                <w:bCs/>
                                <w:i w:val="0"/>
                                <w:iCs w:val="0"/>
                                <w:color w:val="0070C0"/>
                                <w:sz w:val="20"/>
                                <w:szCs w:val="20"/>
                              </w:rPr>
                              <w:fldChar w:fldCharType="begin"/>
                            </w:r>
                            <w:r w:rsidRPr="00207807">
                              <w:rPr>
                                <w:rFonts w:asciiTheme="minorBidi" w:hAnsiTheme="minorBidi"/>
                                <w:b/>
                                <w:bCs/>
                                <w:i w:val="0"/>
                                <w:iCs w:val="0"/>
                                <w:color w:val="0070C0"/>
                                <w:sz w:val="20"/>
                                <w:szCs w:val="20"/>
                              </w:rPr>
                              <w:instrText xml:space="preserve"> SEQ Figure \* ARABIC </w:instrText>
                            </w:r>
                            <w:r w:rsidRPr="00207807">
                              <w:rPr>
                                <w:rFonts w:asciiTheme="minorBidi" w:hAnsiTheme="minorBidi"/>
                                <w:b/>
                                <w:bCs/>
                                <w:i w:val="0"/>
                                <w:iCs w:val="0"/>
                                <w:color w:val="0070C0"/>
                                <w:sz w:val="20"/>
                                <w:szCs w:val="20"/>
                              </w:rPr>
                              <w:fldChar w:fldCharType="separate"/>
                            </w:r>
                            <w:r w:rsidR="00B91C06">
                              <w:rPr>
                                <w:rFonts w:asciiTheme="minorBidi" w:hAnsiTheme="minorBidi"/>
                                <w:b/>
                                <w:bCs/>
                                <w:i w:val="0"/>
                                <w:iCs w:val="0"/>
                                <w:noProof/>
                                <w:color w:val="0070C0"/>
                                <w:sz w:val="20"/>
                                <w:szCs w:val="20"/>
                              </w:rPr>
                              <w:t>1</w:t>
                            </w:r>
                            <w:r w:rsidRPr="00207807">
                              <w:rPr>
                                <w:rFonts w:asciiTheme="minorBidi" w:hAnsiTheme="minorBidi"/>
                                <w:b/>
                                <w:bCs/>
                                <w:i w:val="0"/>
                                <w:iCs w:val="0"/>
                                <w:color w:val="0070C0"/>
                                <w:sz w:val="20"/>
                                <w:szCs w:val="20"/>
                              </w:rPr>
                              <w:fldChar w:fldCharType="end"/>
                            </w:r>
                            <w:r>
                              <w:rPr>
                                <w:rFonts w:asciiTheme="minorBidi" w:hAnsiTheme="minorBidi"/>
                                <w:b/>
                                <w:bCs/>
                                <w:i w:val="0"/>
                                <w:iCs w:val="0"/>
                                <w:color w:val="0070C0"/>
                                <w:sz w:val="20"/>
                                <w:szCs w:val="20"/>
                              </w:rPr>
                              <w:t>: CONSORT study flow diagram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E663210" id="_x0000_t202" coordsize="21600,21600" o:spt="202" path="m,l,21600r21600,l21600,xe">
                <v:stroke joinstyle="miter"/>
                <v:path gradientshapeok="t" o:connecttype="rect"/>
              </v:shapetype>
              <v:shape id="Text Box 5" o:spid="_x0000_s1026" type="#_x0000_t202" style="position:absolute;margin-left:143.65pt;margin-top:361pt;width:315.65pt;height:21.5pt;z-index:25165824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" stroked="f">
                <v:textbox style="mso-fit-shape-to-text:t" inset="0,0,0,0">
                  <w:txbxContent>
                    <w:p w14:paraId="6B8F3A2C" w14:textId="167123BA" w:rsidR="00323562" w:rsidRPr="00207807" w:rsidRDefault="00323562" w:rsidP="00207807">
                      <w:pPr>
                        <w:pStyle w:val="Caption"/>
                        <w:jc w:val="center"/>
                        <w:rPr>
                          <w:rFonts w:asciiTheme="minorBidi" w:hAnsiTheme="minorBidi"/>
                          <w:b/>
                          <w:bCs/>
                          <w:i w:val="0"/>
                          <w:iCs w:val="0"/>
                          <w:noProof/>
                          <w:color w:val="0070C0"/>
                          <w:sz w:val="20"/>
                          <w:szCs w:val="20"/>
                        </w:rPr>
                      </w:pPr>
                      <w:r w:rsidRPr="00207807">
                        <w:rPr>
                          <w:rFonts w:asciiTheme="minorBidi" w:hAnsiTheme="minorBidi"/>
                          <w:b/>
                          <w:bCs/>
                          <w:i w:val="0"/>
                          <w:iCs w:val="0"/>
                          <w:color w:val="0070C0"/>
                          <w:sz w:val="20"/>
                          <w:szCs w:val="20"/>
                        </w:rPr>
                        <w:t xml:space="preserve">Figure </w:t>
                      </w:r>
                      <w:r w:rsidRPr="00207807">
                        <w:rPr>
                          <w:rFonts w:asciiTheme="minorBidi" w:hAnsiTheme="minorBidi"/>
                          <w:b/>
                          <w:bCs/>
                          <w:i w:val="0"/>
                          <w:iCs w:val="0"/>
                          <w:color w:val="0070C0"/>
                          <w:sz w:val="20"/>
                          <w:szCs w:val="20"/>
                        </w:rPr>
                        <w:fldChar w:fldCharType="begin"/>
                      </w:r>
                      <w:r w:rsidRPr="00207807">
                        <w:rPr>
                          <w:rFonts w:asciiTheme="minorBidi" w:hAnsiTheme="minorBidi"/>
                          <w:b/>
                          <w:bCs/>
                          <w:i w:val="0"/>
                          <w:iCs w:val="0"/>
                          <w:color w:val="0070C0"/>
                          <w:sz w:val="20"/>
                          <w:szCs w:val="20"/>
                        </w:rPr>
                        <w:instrText xml:space="preserve"> SEQ Figure \* ARABIC </w:instrText>
                      </w:r>
                      <w:r w:rsidRPr="00207807">
                        <w:rPr>
                          <w:rFonts w:asciiTheme="minorBidi" w:hAnsiTheme="minorBidi"/>
                          <w:b/>
                          <w:bCs/>
                          <w:i w:val="0"/>
                          <w:iCs w:val="0"/>
                          <w:color w:val="0070C0"/>
                          <w:sz w:val="20"/>
                          <w:szCs w:val="20"/>
                        </w:rPr>
                        <w:fldChar w:fldCharType="separate"/>
                      </w:r>
                      <w:r w:rsidR="00B91C06">
                        <w:rPr>
                          <w:rFonts w:asciiTheme="minorBidi" w:hAnsiTheme="minorBidi"/>
                          <w:b/>
                          <w:bCs/>
                          <w:i w:val="0"/>
                          <w:iCs w:val="0"/>
                          <w:noProof/>
                          <w:color w:val="0070C0"/>
                          <w:sz w:val="20"/>
                          <w:szCs w:val="20"/>
                        </w:rPr>
                        <w:t>1</w:t>
                      </w:r>
                      <w:r w:rsidRPr="00207807">
                        <w:rPr>
                          <w:rFonts w:asciiTheme="minorBidi" w:hAnsiTheme="minorBidi"/>
                          <w:b/>
                          <w:bCs/>
                          <w:i w:val="0"/>
                          <w:iCs w:val="0"/>
                          <w:color w:val="0070C0"/>
                          <w:sz w:val="20"/>
                          <w:szCs w:val="20"/>
                        </w:rPr>
                        <w:fldChar w:fldCharType="end"/>
                      </w:r>
                      <w:r>
                        <w:rPr>
                          <w:rFonts w:asciiTheme="minorBidi" w:hAnsiTheme="minorBidi"/>
                          <w:b/>
                          <w:bCs/>
                          <w:i w:val="0"/>
                          <w:iCs w:val="0"/>
                          <w:color w:val="0070C0"/>
                          <w:sz w:val="20"/>
                          <w:szCs w:val="20"/>
                        </w:rPr>
                        <w:t>: CONSORT study flow diagram</w:t>
                      </w:r>
                    </w:p>
                  </w:txbxContent>
                </v:textbox>
                <w10:wrap type="square" anchory="page"/>
              </v:shape>
            </w:pict>
          </mc:Fallback>
        </mc:AlternateContent>
      </w:r>
      <w:r w:rsidR="0089480C" w:rsidRPr="008F3FC5">
        <w:rPr>
          <w:rFonts w:asciiTheme="minorBidi" w:hAnsiTheme="minorBidi"/>
          <w:b/>
          <w:bCs/>
          <w:color w:val="0070C0"/>
          <w:sz w:val="36"/>
          <w:szCs w:val="36"/>
        </w:rPr>
        <w:t>3. RESULTS</w:t>
      </w:r>
      <w:r w:rsidR="002D7002" w:rsidRPr="008F3FC5">
        <w:rPr>
          <w:rFonts w:asciiTheme="minorBidi" w:hAnsiTheme="minorBidi"/>
          <w:b/>
          <w:bCs/>
          <w:color w:val="0070C0"/>
          <w:sz w:val="36"/>
          <w:szCs w:val="36"/>
        </w:rPr>
        <w:t xml:space="preserve"> </w:t>
      </w:r>
      <w:r w:rsidR="0089480C" w:rsidRPr="008F3FC5">
        <w:rPr>
          <w:rFonts w:asciiTheme="minorBidi" w:hAnsiTheme="minorBidi"/>
          <w:b/>
          <w:bCs/>
          <w:color w:val="0070C0"/>
          <w:sz w:val="36"/>
          <w:szCs w:val="36"/>
        </w:rPr>
        <w:t xml:space="preserve"> </w:t>
      </w:r>
    </w:p>
    <w:p w14:paraId="68F91B4D" w14:textId="1FE7591B" w:rsidR="0089480C" w:rsidRPr="002D7002" w:rsidRDefault="002D7002" w:rsidP="002D7002">
      <w:pPr>
        <w:spacing w:line="240" w:lineRule="auto"/>
        <w:ind w:firstLine="0"/>
        <w:rPr>
          <w:rFonts w:cs="Times New Roman"/>
          <w:bCs/>
          <w:sz w:val="20"/>
          <w:szCs w:val="20"/>
        </w:rPr>
      </w:pPr>
      <w:r w:rsidRPr="002D7002">
        <w:rPr>
          <w:rFonts w:cs="Times New Roman"/>
          <w:bCs/>
          <w:sz w:val="20"/>
          <w:szCs w:val="20"/>
        </w:rPr>
        <w:t>T</w:t>
      </w:r>
      <w:r w:rsidR="0089480C" w:rsidRPr="002D7002">
        <w:rPr>
          <w:rFonts w:cs="Times New Roman"/>
          <w:bCs/>
          <w:sz w:val="20"/>
          <w:szCs w:val="20"/>
        </w:rPr>
        <w:t>otal</w:t>
      </w:r>
      <w:r>
        <w:rPr>
          <w:rFonts w:cs="Times New Roman"/>
          <w:bCs/>
          <w:sz w:val="20"/>
          <w:szCs w:val="20"/>
        </w:rPr>
        <w:t xml:space="preserve"> </w:t>
      </w:r>
      <w:r w:rsidR="0089480C" w:rsidRPr="002D7002">
        <w:rPr>
          <w:rFonts w:cs="Times New Roman"/>
          <w:bCs/>
          <w:sz w:val="20"/>
          <w:szCs w:val="20"/>
        </w:rPr>
        <w:t xml:space="preserve">of </w:t>
      </w:r>
      <w:r>
        <w:rPr>
          <w:rFonts w:cs="Times New Roman"/>
          <w:bCs/>
          <w:sz w:val="20"/>
          <w:szCs w:val="20"/>
        </w:rPr>
        <w:t xml:space="preserve"> </w:t>
      </w:r>
      <w:r w:rsidR="0089480C" w:rsidRPr="002D7002">
        <w:rPr>
          <w:rFonts w:cs="Times New Roman"/>
          <w:bCs/>
          <w:sz w:val="20"/>
          <w:szCs w:val="20"/>
        </w:rPr>
        <w:t>90 elderly patients were enrolled, randomized, and completed the study, with 30 participants assigned to each group (</w:t>
      </w:r>
      <w:r w:rsidR="0089480C" w:rsidRPr="004A3989">
        <w:rPr>
          <w:rFonts w:cs="Times New Roman"/>
          <w:bCs/>
          <w:sz w:val="20"/>
          <w:szCs w:val="20"/>
        </w:rPr>
        <w:t>Figure 1</w:t>
      </w:r>
      <w:r w:rsidR="0089480C" w:rsidRPr="002D7002">
        <w:rPr>
          <w:rFonts w:cs="Times New Roman"/>
          <w:bCs/>
          <w:sz w:val="20"/>
          <w:szCs w:val="20"/>
        </w:rPr>
        <w:t>). Baseline demographic and clinical characteristics were comparable across groups, with no significant differences in age, sex, body weight, comorbidities, ASA physical status, or duration</w:t>
      </w:r>
      <w:r>
        <w:rPr>
          <w:rFonts w:cs="Times New Roman"/>
          <w:bCs/>
          <w:sz w:val="20"/>
          <w:szCs w:val="20"/>
        </w:rPr>
        <w:t xml:space="preserve"> </w:t>
      </w:r>
      <w:r w:rsidR="0089480C" w:rsidRPr="002D7002">
        <w:rPr>
          <w:rFonts w:cs="Times New Roman"/>
          <w:bCs/>
          <w:sz w:val="20"/>
          <w:szCs w:val="20"/>
        </w:rPr>
        <w:t>of anesthesia (all p &gt; 0.05) (</w:t>
      </w:r>
      <w:r w:rsidR="0089480C" w:rsidRPr="004A3989">
        <w:rPr>
          <w:rFonts w:cs="Times New Roman"/>
          <w:bCs/>
          <w:sz w:val="20"/>
          <w:szCs w:val="20"/>
        </w:rPr>
        <w:t xml:space="preserve">Table </w:t>
      </w:r>
      <w:r w:rsidR="00207807">
        <w:rPr>
          <w:rFonts w:cs="Times New Roman"/>
          <w:bCs/>
          <w:sz w:val="20"/>
          <w:szCs w:val="20"/>
        </w:rPr>
        <w:t>1</w:t>
      </w:r>
      <w:r w:rsidR="0089480C" w:rsidRPr="002D7002">
        <w:rPr>
          <w:rFonts w:cs="Times New Roman"/>
          <w:bCs/>
          <w:sz w:val="20"/>
          <w:szCs w:val="20"/>
        </w:rPr>
        <w:t>), indicating good comparability of the study population.</w:t>
      </w:r>
    </w:p>
    <w:p w14:paraId="39944BA9" w14:textId="0200077C" w:rsidR="00590580" w:rsidRDefault="0089480C" w:rsidP="00B3651A">
      <w:pPr>
        <w:spacing w:line="240" w:lineRule="auto"/>
        <w:ind w:firstLine="0"/>
        <w:rPr>
          <w:rFonts w:eastAsia="Times New Roman" w:cs="Times New Roman"/>
          <w:sz w:val="20"/>
          <w:szCs w:val="20"/>
        </w:rPr>
      </w:pPr>
      <w:r w:rsidRPr="002939E0">
        <w:rPr>
          <w:rFonts w:eastAsia="Times New Roman" w:cs="Times New Roman"/>
          <w:sz w:val="20"/>
          <w:szCs w:val="20"/>
        </w:rPr>
        <w:t>The incidence of post-induction hypotension differed significantly among the groups (</w:t>
      </w:r>
      <w:r w:rsidR="004A3989" w:rsidRPr="002939E0">
        <w:rPr>
          <w:rFonts w:eastAsia="Times New Roman" w:cs="Times New Roman"/>
          <w:sz w:val="20"/>
          <w:szCs w:val="20"/>
        </w:rPr>
        <w:t>P</w:t>
      </w:r>
      <w:r w:rsidRPr="002939E0">
        <w:rPr>
          <w:rFonts w:eastAsia="Times New Roman" w:cs="Times New Roman"/>
          <w:sz w:val="20"/>
          <w:szCs w:val="20"/>
        </w:rPr>
        <w:t xml:space="preserve"> = 0.001; Table 3). The control group (Group 3) reported the highest incidence (83.3%), followed by Group 1 (63.3%) while Group 2 had the lowest rate (36.7%). Post-hoc analysis demonstrated that hypotension occurred significantly less frequently in Group 2 than in Group 3 (</w:t>
      </w:r>
      <w:r w:rsidR="004A3989" w:rsidRPr="002939E0">
        <w:rPr>
          <w:rFonts w:eastAsia="Times New Roman" w:cs="Times New Roman"/>
          <w:sz w:val="20"/>
          <w:szCs w:val="20"/>
        </w:rPr>
        <w:t>P</w:t>
      </w:r>
      <w:r w:rsidRPr="002939E0">
        <w:rPr>
          <w:rFonts w:eastAsia="Times New Roman" w:cs="Times New Roman"/>
          <w:sz w:val="20"/>
          <w:szCs w:val="20"/>
        </w:rPr>
        <w:t xml:space="preserve"> &lt; 0.05), whereas Group 1 showed an intermediate incidence and did not differ significantly from either group.</w:t>
      </w:r>
      <w:r w:rsidR="00B3651A">
        <w:rPr>
          <w:rFonts w:eastAsia="Times New Roman" w:cs="Times New Roman"/>
          <w:sz w:val="20"/>
          <w:szCs w:val="20"/>
        </w:rPr>
        <w:t xml:space="preserve"> </w:t>
      </w:r>
      <w:r w:rsidRPr="002939E0">
        <w:rPr>
          <w:rFonts w:eastAsia="Times New Roman" w:cs="Times New Roman"/>
          <w:sz w:val="20"/>
          <w:szCs w:val="20"/>
        </w:rPr>
        <w:t xml:space="preserve">A similar pattern was observed for hypotension requiring treatment, with a </w:t>
      </w:r>
      <w:r w:rsidR="00B3651A">
        <w:rPr>
          <w:rFonts w:eastAsia="Times New Roman" w:cs="Times New Roman"/>
          <w:sz w:val="20"/>
          <w:szCs w:val="20"/>
        </w:rPr>
        <w:t xml:space="preserve"> </w:t>
      </w:r>
      <w:r w:rsidRPr="002939E0">
        <w:rPr>
          <w:rFonts w:eastAsia="Times New Roman" w:cs="Times New Roman"/>
          <w:sz w:val="20"/>
          <w:szCs w:val="20"/>
        </w:rPr>
        <w:t>significant difference among groups (</w:t>
      </w:r>
      <w:r w:rsidR="004A3989" w:rsidRPr="002939E0">
        <w:rPr>
          <w:rFonts w:eastAsia="Times New Roman" w:cs="Times New Roman"/>
          <w:sz w:val="20"/>
          <w:szCs w:val="20"/>
        </w:rPr>
        <w:t>P</w:t>
      </w:r>
      <w:r w:rsidRPr="002939E0">
        <w:rPr>
          <w:rFonts w:eastAsia="Times New Roman" w:cs="Times New Roman"/>
          <w:sz w:val="20"/>
          <w:szCs w:val="20"/>
        </w:rPr>
        <w:t xml:space="preserve"> &lt; 0.001). The incidence of </w:t>
      </w:r>
    </w:p>
    <w:p w14:paraId="77FE67FE" w14:textId="5EF01151" w:rsidR="008F3FC5" w:rsidRDefault="00590580" w:rsidP="00B3651A">
      <w:pPr>
        <w:spacing w:line="240" w:lineRule="auto"/>
        <w:ind w:firstLine="0"/>
        <w:rPr>
          <w:rFonts w:eastAsia="Times New Roman" w:cs="Times New Roman"/>
          <w:sz w:val="20"/>
          <w:szCs w:val="20"/>
        </w:rPr>
      </w:pPr>
      <w:r>
        <w:rPr>
          <w:rFonts w:eastAsia="Times New Roman" w:cs="Times New Roman"/>
          <w:sz w:val="20"/>
          <w:szCs w:val="20"/>
        </w:rPr>
        <w:t xml:space="preserve">hypotension </w:t>
      </w:r>
      <w:r w:rsidR="0089480C" w:rsidRPr="002939E0">
        <w:rPr>
          <w:rFonts w:eastAsia="Times New Roman" w:cs="Times New Roman"/>
          <w:sz w:val="20"/>
          <w:szCs w:val="20"/>
        </w:rPr>
        <w:t>requiring treatment was lowest in Group 2 (20.0%) and highest in Group 3 (76.7%), with post-hoc analysis confirming a significant difference between these two groups (</w:t>
      </w:r>
      <w:r w:rsidR="004A3989" w:rsidRPr="002939E0">
        <w:rPr>
          <w:rFonts w:eastAsia="Times New Roman" w:cs="Times New Roman"/>
          <w:sz w:val="20"/>
          <w:szCs w:val="20"/>
        </w:rPr>
        <w:t>P</w:t>
      </w:r>
      <w:r w:rsidR="0089480C" w:rsidRPr="002939E0">
        <w:rPr>
          <w:rFonts w:eastAsia="Times New Roman" w:cs="Times New Roman"/>
          <w:sz w:val="20"/>
          <w:szCs w:val="20"/>
        </w:rPr>
        <w:t xml:space="preserve"> &lt; 0.05). Group 1 again demonstrated an intermediate rate (46.7%), without a statistically significant difference compared with either Group 2 or Group 3.</w:t>
      </w:r>
    </w:p>
    <w:p w14:paraId="49E4C7ED" w14:textId="77777777" w:rsidR="008F3FC5" w:rsidRDefault="0089480C" w:rsidP="008F3FC5">
      <w:pPr>
        <w:spacing w:after="120" w:line="240" w:lineRule="auto"/>
        <w:ind w:firstLine="0"/>
        <w:rPr>
          <w:rFonts w:eastAsia="Times New Roman" w:cs="Times New Roman"/>
          <w:sz w:val="20"/>
          <w:szCs w:val="20"/>
        </w:rPr>
      </w:pPr>
      <w:r w:rsidRPr="002939E0">
        <w:rPr>
          <w:rFonts w:eastAsia="Times New Roman" w:cs="Times New Roman"/>
          <w:sz w:val="20"/>
          <w:szCs w:val="20"/>
        </w:rPr>
        <w:t xml:space="preserve">Two-way repeated-measures ANOVA demonstrated a significant group × time interaction for SBP, DBP, and MAP (all </w:t>
      </w:r>
      <w:r w:rsidR="004A3989" w:rsidRPr="002939E0">
        <w:rPr>
          <w:rFonts w:eastAsia="Times New Roman" w:cs="Times New Roman"/>
          <w:sz w:val="20"/>
          <w:szCs w:val="20"/>
        </w:rPr>
        <w:t xml:space="preserve">P </w:t>
      </w:r>
      <w:r w:rsidRPr="002939E0">
        <w:rPr>
          <w:rFonts w:eastAsia="Times New Roman" w:cs="Times New Roman"/>
          <w:sz w:val="20"/>
          <w:szCs w:val="20"/>
        </w:rPr>
        <w:t>&lt;</w:t>
      </w:r>
      <w:r w:rsidR="004A3989" w:rsidRPr="002939E0">
        <w:rPr>
          <w:rFonts w:eastAsia="Times New Roman" w:cs="Times New Roman"/>
          <w:sz w:val="20"/>
          <w:szCs w:val="20"/>
        </w:rPr>
        <w:t xml:space="preserve"> </w:t>
      </w:r>
      <w:r w:rsidRPr="002939E0">
        <w:rPr>
          <w:rFonts w:eastAsia="Times New Roman" w:cs="Times New Roman"/>
          <w:sz w:val="20"/>
          <w:szCs w:val="20"/>
        </w:rPr>
        <w:t>0.001; Figure 2, 3, 4). While no significant differences were observed at baseline or immediately after induction (T0</w:t>
      </w:r>
      <w:r w:rsidRPr="002939E0">
        <w:rPr>
          <w:rFonts w:eastAsia="Times New Roman" w:cs="Times New Roman"/>
          <w:sz w:val="20"/>
          <w:szCs w:val="20"/>
          <w:lang w:val="vi-VN"/>
        </w:rPr>
        <w:t>-</w:t>
      </w:r>
      <w:r w:rsidRPr="002939E0">
        <w:rPr>
          <w:rFonts w:eastAsia="Times New Roman" w:cs="Times New Roman"/>
          <w:sz w:val="20"/>
          <w:szCs w:val="20"/>
        </w:rPr>
        <w:t>T2), blood pressure values in Group 3 dropped significantly lower than the intervention groups between T3 and T5.</w:t>
      </w:r>
      <w:r w:rsidR="008F3FC5">
        <w:rPr>
          <w:rFonts w:eastAsia="Times New Roman" w:cs="Times New Roman"/>
          <w:sz w:val="20"/>
          <w:szCs w:val="20"/>
        </w:rPr>
        <w:t xml:space="preserve"> </w:t>
      </w:r>
    </w:p>
    <w:p w14:paraId="1C6660F5" w14:textId="09EC50CF" w:rsidR="0089480C" w:rsidRPr="002939E0" w:rsidRDefault="0089480C" w:rsidP="008F3FC5">
      <w:pPr>
        <w:spacing w:after="120" w:line="240" w:lineRule="auto"/>
        <w:ind w:firstLine="0"/>
        <w:rPr>
          <w:rFonts w:eastAsia="Times New Roman" w:cs="Times New Roman"/>
          <w:sz w:val="20"/>
          <w:szCs w:val="20"/>
        </w:rPr>
      </w:pPr>
      <w:r w:rsidRPr="002939E0">
        <w:rPr>
          <w:rFonts w:eastAsia="Times New Roman" w:cs="Times New Roman"/>
          <w:sz w:val="20"/>
          <w:szCs w:val="20"/>
        </w:rPr>
        <w:t>T3 (one minute post-LMA</w:t>
      </w:r>
      <w:r w:rsidRPr="002939E0">
        <w:rPr>
          <w:rFonts w:eastAsia="Times New Roman" w:cs="Times New Roman"/>
          <w:sz w:val="20"/>
          <w:szCs w:val="20"/>
          <w:lang w:val="vi-VN"/>
        </w:rPr>
        <w:t xml:space="preserve"> insertion</w:t>
      </w:r>
      <w:r w:rsidRPr="002939E0">
        <w:rPr>
          <w:rFonts w:eastAsia="Times New Roman" w:cs="Times New Roman"/>
          <w:sz w:val="20"/>
          <w:szCs w:val="20"/>
        </w:rPr>
        <w:t>), the point of maximum decline, MAP and SBP in Group 3 were significantly lower than in both Group 1 (</w:t>
      </w:r>
      <w:r w:rsidR="004A3989" w:rsidRPr="002939E0">
        <w:rPr>
          <w:rFonts w:eastAsia="Times New Roman" w:cs="Times New Roman"/>
          <w:sz w:val="20"/>
          <w:szCs w:val="20"/>
        </w:rPr>
        <w:t xml:space="preserve">P </w:t>
      </w:r>
      <w:r w:rsidRPr="002939E0">
        <w:rPr>
          <w:rFonts w:eastAsia="Times New Roman" w:cs="Times New Roman"/>
          <w:sz w:val="20"/>
          <w:szCs w:val="20"/>
        </w:rPr>
        <w:t>=</w:t>
      </w:r>
      <w:r w:rsidR="004A3989" w:rsidRPr="002939E0">
        <w:rPr>
          <w:rFonts w:eastAsia="Times New Roman" w:cs="Times New Roman"/>
          <w:sz w:val="20"/>
          <w:szCs w:val="20"/>
        </w:rPr>
        <w:t xml:space="preserve"> </w:t>
      </w:r>
      <w:r w:rsidRPr="002939E0">
        <w:rPr>
          <w:rFonts w:eastAsia="Times New Roman" w:cs="Times New Roman"/>
          <w:sz w:val="20"/>
          <w:szCs w:val="20"/>
        </w:rPr>
        <w:t xml:space="preserve">0.002 for MAP; </w:t>
      </w:r>
      <w:r w:rsidR="004E2625" w:rsidRPr="002939E0">
        <w:rPr>
          <w:rFonts w:eastAsia="Times New Roman" w:cs="Times New Roman"/>
          <w:sz w:val="20"/>
          <w:szCs w:val="20"/>
        </w:rPr>
        <w:t xml:space="preserve">P </w:t>
      </w:r>
      <w:r w:rsidRPr="002939E0">
        <w:rPr>
          <w:rFonts w:eastAsia="Times New Roman" w:cs="Times New Roman"/>
          <w:sz w:val="20"/>
          <w:szCs w:val="20"/>
        </w:rPr>
        <w:t>&lt;</w:t>
      </w:r>
      <w:r w:rsidR="004E2625" w:rsidRPr="002939E0">
        <w:rPr>
          <w:rFonts w:eastAsia="Times New Roman" w:cs="Times New Roman"/>
          <w:sz w:val="20"/>
          <w:szCs w:val="20"/>
        </w:rPr>
        <w:t xml:space="preserve"> </w:t>
      </w:r>
      <w:r w:rsidRPr="002939E0">
        <w:rPr>
          <w:rFonts w:eastAsia="Times New Roman" w:cs="Times New Roman"/>
          <w:sz w:val="20"/>
          <w:szCs w:val="20"/>
        </w:rPr>
        <w:t>0.001 for SBP) and Group 2 (</w:t>
      </w:r>
      <w:r w:rsidR="004E2625" w:rsidRPr="002939E0">
        <w:rPr>
          <w:rFonts w:eastAsia="Times New Roman" w:cs="Times New Roman"/>
          <w:sz w:val="20"/>
          <w:szCs w:val="20"/>
        </w:rPr>
        <w:t xml:space="preserve">P </w:t>
      </w:r>
      <w:r w:rsidRPr="002939E0">
        <w:rPr>
          <w:rFonts w:eastAsia="Times New Roman" w:cs="Times New Roman"/>
          <w:sz w:val="20"/>
          <w:szCs w:val="20"/>
        </w:rPr>
        <w:t>&lt;</w:t>
      </w:r>
      <w:r w:rsidR="004E2625" w:rsidRPr="002939E0">
        <w:rPr>
          <w:rFonts w:eastAsia="Times New Roman" w:cs="Times New Roman"/>
          <w:sz w:val="20"/>
          <w:szCs w:val="20"/>
        </w:rPr>
        <w:t xml:space="preserve"> </w:t>
      </w:r>
      <w:r w:rsidRPr="002939E0">
        <w:rPr>
          <w:rFonts w:eastAsia="Times New Roman" w:cs="Times New Roman"/>
          <w:sz w:val="20"/>
          <w:szCs w:val="20"/>
        </w:rPr>
        <w:t>0.001 for both). At T4 (three minutes post-LMA), Group 2 maintained superior stability with MAP and SBP significantly higher than Group 3 (</w:t>
      </w:r>
      <w:r w:rsidR="004E2625" w:rsidRPr="002939E0">
        <w:rPr>
          <w:rFonts w:eastAsia="Times New Roman" w:cs="Times New Roman"/>
          <w:sz w:val="20"/>
          <w:szCs w:val="20"/>
        </w:rPr>
        <w:t xml:space="preserve">P </w:t>
      </w:r>
      <w:r w:rsidRPr="002939E0">
        <w:rPr>
          <w:rFonts w:eastAsia="Times New Roman" w:cs="Times New Roman"/>
          <w:sz w:val="20"/>
          <w:szCs w:val="20"/>
        </w:rPr>
        <w:t>=</w:t>
      </w:r>
      <w:r w:rsidR="004E2625" w:rsidRPr="002939E0">
        <w:rPr>
          <w:rFonts w:eastAsia="Times New Roman" w:cs="Times New Roman"/>
          <w:sz w:val="20"/>
          <w:szCs w:val="20"/>
        </w:rPr>
        <w:t xml:space="preserve"> </w:t>
      </w:r>
      <w:r w:rsidRPr="002939E0">
        <w:rPr>
          <w:rFonts w:eastAsia="Times New Roman" w:cs="Times New Roman"/>
          <w:sz w:val="20"/>
          <w:szCs w:val="20"/>
        </w:rPr>
        <w:t xml:space="preserve">0.002 and </w:t>
      </w:r>
      <w:r w:rsidR="004E2625" w:rsidRPr="002939E0">
        <w:rPr>
          <w:rFonts w:eastAsia="Times New Roman" w:cs="Times New Roman"/>
          <w:sz w:val="20"/>
          <w:szCs w:val="20"/>
        </w:rPr>
        <w:t xml:space="preserve">P </w:t>
      </w:r>
      <w:r w:rsidRPr="002939E0">
        <w:rPr>
          <w:rFonts w:eastAsia="Times New Roman" w:cs="Times New Roman"/>
          <w:sz w:val="20"/>
          <w:szCs w:val="20"/>
        </w:rPr>
        <w:t>&lt;</w:t>
      </w:r>
      <w:r w:rsidR="004E2625" w:rsidRPr="002939E0">
        <w:rPr>
          <w:rFonts w:eastAsia="Times New Roman" w:cs="Times New Roman"/>
          <w:sz w:val="20"/>
          <w:szCs w:val="20"/>
        </w:rPr>
        <w:t xml:space="preserve"> </w:t>
      </w:r>
      <w:r w:rsidRPr="002939E0">
        <w:rPr>
          <w:rFonts w:eastAsia="Times New Roman" w:cs="Times New Roman"/>
          <w:sz w:val="20"/>
          <w:szCs w:val="20"/>
        </w:rPr>
        <w:t>0.001, respectively). In contrast, the difference between Group 1 and Group 3 failed to reach statistical significance at T4 (</w:t>
      </w:r>
      <w:r w:rsidR="004E2625" w:rsidRPr="002939E0">
        <w:rPr>
          <w:rFonts w:eastAsia="Times New Roman" w:cs="Times New Roman"/>
          <w:sz w:val="20"/>
          <w:szCs w:val="20"/>
        </w:rPr>
        <w:t xml:space="preserve">P </w:t>
      </w:r>
      <w:r w:rsidRPr="002939E0">
        <w:rPr>
          <w:rFonts w:eastAsia="Times New Roman" w:cs="Times New Roman"/>
          <w:sz w:val="20"/>
          <w:szCs w:val="20"/>
        </w:rPr>
        <w:t>=</w:t>
      </w:r>
      <w:r w:rsidR="004E2625" w:rsidRPr="002939E0">
        <w:rPr>
          <w:rFonts w:eastAsia="Times New Roman" w:cs="Times New Roman"/>
          <w:sz w:val="20"/>
          <w:szCs w:val="20"/>
        </w:rPr>
        <w:t xml:space="preserve"> </w:t>
      </w:r>
      <w:r w:rsidRPr="002939E0">
        <w:rPr>
          <w:rFonts w:eastAsia="Times New Roman" w:cs="Times New Roman"/>
          <w:sz w:val="20"/>
          <w:szCs w:val="20"/>
        </w:rPr>
        <w:t xml:space="preserve">0.072 for MAP; </w:t>
      </w:r>
      <w:r w:rsidR="004E2625" w:rsidRPr="002939E0">
        <w:rPr>
          <w:rFonts w:eastAsia="Times New Roman" w:cs="Times New Roman"/>
          <w:sz w:val="20"/>
          <w:szCs w:val="20"/>
        </w:rPr>
        <w:t xml:space="preserve">P </w:t>
      </w:r>
      <w:r w:rsidRPr="002939E0">
        <w:rPr>
          <w:rFonts w:eastAsia="Times New Roman" w:cs="Times New Roman"/>
          <w:sz w:val="20"/>
          <w:szCs w:val="20"/>
        </w:rPr>
        <w:t>=</w:t>
      </w:r>
      <w:r w:rsidR="004E2625" w:rsidRPr="002939E0">
        <w:rPr>
          <w:rFonts w:eastAsia="Times New Roman" w:cs="Times New Roman"/>
          <w:sz w:val="20"/>
          <w:szCs w:val="20"/>
        </w:rPr>
        <w:t xml:space="preserve"> </w:t>
      </w:r>
      <w:r w:rsidRPr="002939E0">
        <w:rPr>
          <w:rFonts w:eastAsia="Times New Roman" w:cs="Times New Roman"/>
          <w:sz w:val="20"/>
          <w:szCs w:val="20"/>
        </w:rPr>
        <w:t>0.071 for SBP).</w:t>
      </w:r>
    </w:p>
    <w:p w14:paraId="1EA26143" w14:textId="1297465E" w:rsidR="0089480C" w:rsidRPr="002939E0" w:rsidRDefault="0089480C" w:rsidP="000958C7">
      <w:pPr>
        <w:spacing w:after="120" w:line="240" w:lineRule="auto"/>
        <w:ind w:firstLine="0"/>
        <w:rPr>
          <w:rFonts w:eastAsia="Times New Roman" w:cs="Times New Roman"/>
          <w:sz w:val="20"/>
          <w:szCs w:val="20"/>
        </w:rPr>
      </w:pPr>
      <w:r w:rsidRPr="002939E0">
        <w:rPr>
          <w:rFonts w:eastAsia="Times New Roman" w:cs="Times New Roman"/>
          <w:sz w:val="20"/>
          <w:szCs w:val="20"/>
        </w:rPr>
        <w:t>For HR, two-way repeated-measures ANOVA showed no significant group × time interaction (</w:t>
      </w:r>
      <w:r w:rsidR="004E2625" w:rsidRPr="002939E0">
        <w:rPr>
          <w:rFonts w:eastAsia="Times New Roman" w:cs="Times New Roman"/>
          <w:sz w:val="20"/>
          <w:szCs w:val="20"/>
        </w:rPr>
        <w:t xml:space="preserve">P </w:t>
      </w:r>
      <w:r w:rsidRPr="002939E0">
        <w:rPr>
          <w:rFonts w:eastAsia="Times New Roman" w:cs="Times New Roman"/>
          <w:sz w:val="20"/>
          <w:szCs w:val="20"/>
        </w:rPr>
        <w:t>=</w:t>
      </w:r>
      <w:r w:rsidR="004E2625" w:rsidRPr="002939E0">
        <w:rPr>
          <w:rFonts w:eastAsia="Times New Roman" w:cs="Times New Roman"/>
          <w:sz w:val="20"/>
          <w:szCs w:val="20"/>
        </w:rPr>
        <w:t xml:space="preserve"> </w:t>
      </w:r>
      <w:r w:rsidRPr="002939E0">
        <w:rPr>
          <w:rFonts w:eastAsia="Times New Roman" w:cs="Times New Roman"/>
          <w:sz w:val="20"/>
          <w:szCs w:val="20"/>
        </w:rPr>
        <w:t>0.103</w:t>
      </w:r>
      <w:r w:rsidRPr="002939E0">
        <w:rPr>
          <w:rFonts w:eastAsia="Times New Roman" w:cs="Times New Roman"/>
          <w:sz w:val="20"/>
          <w:szCs w:val="20"/>
          <w:lang w:val="vi-VN"/>
        </w:rPr>
        <w:t>; Figure 5)</w:t>
      </w:r>
      <w:r w:rsidRPr="002939E0">
        <w:rPr>
          <w:rFonts w:eastAsia="Times New Roman" w:cs="Times New Roman"/>
          <w:sz w:val="20"/>
          <w:szCs w:val="20"/>
        </w:rPr>
        <w:t>. A significant main effect of time was observ</w:t>
      </w:r>
      <w:r w:rsidR="000958C7">
        <w:rPr>
          <w:rFonts w:eastAsia="Times New Roman" w:cs="Times New Roman"/>
          <w:sz w:val="20"/>
          <w:szCs w:val="20"/>
        </w:rPr>
        <w:t xml:space="preserve"> </w:t>
      </w:r>
      <w:r w:rsidRPr="002939E0">
        <w:rPr>
          <w:rFonts w:eastAsia="Times New Roman" w:cs="Times New Roman"/>
          <w:sz w:val="20"/>
          <w:szCs w:val="20"/>
        </w:rPr>
        <w:t>ed (</w:t>
      </w:r>
      <w:r w:rsidR="004E2625" w:rsidRPr="002939E0">
        <w:rPr>
          <w:rFonts w:eastAsia="Times New Roman" w:cs="Times New Roman"/>
          <w:sz w:val="20"/>
          <w:szCs w:val="20"/>
        </w:rPr>
        <w:t xml:space="preserve">P </w:t>
      </w:r>
      <w:r w:rsidRPr="002939E0">
        <w:rPr>
          <w:rFonts w:eastAsia="Times New Roman" w:cs="Times New Roman"/>
          <w:sz w:val="20"/>
          <w:szCs w:val="20"/>
        </w:rPr>
        <w:t>&lt;</w:t>
      </w:r>
      <w:r w:rsidR="004E2625" w:rsidRPr="002939E0">
        <w:rPr>
          <w:rFonts w:eastAsia="Times New Roman" w:cs="Times New Roman"/>
          <w:sz w:val="20"/>
          <w:szCs w:val="20"/>
        </w:rPr>
        <w:t xml:space="preserve"> </w:t>
      </w:r>
      <w:r w:rsidRPr="002939E0">
        <w:rPr>
          <w:rFonts w:eastAsia="Times New Roman" w:cs="Times New Roman"/>
          <w:sz w:val="20"/>
          <w:szCs w:val="20"/>
        </w:rPr>
        <w:t>0.001), reflecting a general downward trend in all groups, but there were no significant intergroup differences at any measurement point.</w:t>
      </w:r>
    </w:p>
    <w:p w14:paraId="69339ACD" w14:textId="77777777" w:rsidR="00B3651A" w:rsidRDefault="0089480C" w:rsidP="008F3FC5">
      <w:pPr>
        <w:spacing w:line="240" w:lineRule="auto"/>
        <w:ind w:firstLine="0"/>
        <w:rPr>
          <w:rFonts w:eastAsia="Times New Roman" w:cs="Times New Roman"/>
          <w:sz w:val="20"/>
          <w:szCs w:val="20"/>
        </w:rPr>
      </w:pPr>
      <w:r w:rsidRPr="00425F75">
        <w:rPr>
          <w:rFonts w:eastAsia="Times New Roman" w:cs="Times New Roman"/>
          <w:sz w:val="20"/>
          <w:szCs w:val="20"/>
        </w:rPr>
        <w:t>The induction doses of propofol (range: 1.52–1.53 mg/kg) and fentanyl were comparable across all three groups (</w:t>
      </w:r>
      <w:r w:rsidR="004E2625" w:rsidRPr="00425F75">
        <w:rPr>
          <w:rFonts w:eastAsia="Times New Roman" w:cs="Times New Roman"/>
          <w:sz w:val="20"/>
          <w:szCs w:val="20"/>
        </w:rPr>
        <w:t xml:space="preserve">P </w:t>
      </w:r>
      <w:r w:rsidRPr="00425F75">
        <w:rPr>
          <w:rFonts w:eastAsia="Times New Roman" w:cs="Times New Roman"/>
          <w:sz w:val="20"/>
          <w:szCs w:val="20"/>
        </w:rPr>
        <w:t>&gt;</w:t>
      </w:r>
      <w:r w:rsidR="004E2625" w:rsidRPr="00425F75">
        <w:rPr>
          <w:rFonts w:eastAsia="Times New Roman" w:cs="Times New Roman"/>
          <w:sz w:val="20"/>
          <w:szCs w:val="20"/>
        </w:rPr>
        <w:t xml:space="preserve"> </w:t>
      </w:r>
      <w:r w:rsidRPr="00425F75">
        <w:rPr>
          <w:rFonts w:eastAsia="Times New Roman" w:cs="Times New Roman"/>
          <w:sz w:val="20"/>
          <w:szCs w:val="20"/>
        </w:rPr>
        <w:t xml:space="preserve">0.05; </w:t>
      </w:r>
      <w:r w:rsidRPr="00425F75">
        <w:rPr>
          <w:rFonts w:eastAsia="Times New Roman" w:cs="Times New Roman"/>
          <w:bCs/>
          <w:sz w:val="20"/>
          <w:szCs w:val="20"/>
        </w:rPr>
        <w:t>Table 4</w:t>
      </w:r>
      <w:r w:rsidRPr="00425F75">
        <w:rPr>
          <w:rFonts w:eastAsia="Times New Roman" w:cs="Times New Roman"/>
          <w:sz w:val="20"/>
          <w:szCs w:val="20"/>
        </w:rPr>
        <w:t xml:space="preserve">). Although Group 2 received </w:t>
      </w:r>
    </w:p>
    <w:tbl>
      <w:tblPr>
        <w:tblStyle w:val="TableGrid"/>
        <w:tblpPr w:leftFromText="187" w:rightFromText="187" w:vertAnchor="page" w:horzAnchor="margin" w:tblpX="108" w:tblpY="1491"/>
        <w:tblOverlap w:val="never"/>
        <w:tblW w:w="9287" w:type="dxa"/>
        <w:tblBorders>
          <w:top w:val="single" w:sz="6" w:space="0" w:color="0070C0"/>
          <w:left w:val="single" w:sz="6" w:space="0" w:color="0070C0"/>
          <w:bottom w:val="single" w:sz="6" w:space="0" w:color="0070C0"/>
          <w:right w:val="single" w:sz="6" w:space="0" w:color="0070C0"/>
          <w:insideH w:val="single" w:sz="6" w:space="0" w:color="0070C0"/>
          <w:insideV w:val="single" w:sz="6" w:space="0" w:color="0070C0"/>
        </w:tblBorders>
        <w:tblLook w:val="04A0" w:firstRow="1" w:lastRow="0" w:firstColumn="1" w:lastColumn="0" w:noHBand="0" w:noVBand="1"/>
      </w:tblPr>
      <w:tblGrid>
        <w:gridCol w:w="2736"/>
        <w:gridCol w:w="1664"/>
        <w:gridCol w:w="1711"/>
        <w:gridCol w:w="1742"/>
        <w:gridCol w:w="1434"/>
      </w:tblGrid>
      <w:tr w:rsidR="00B3651A" w:rsidRPr="00ED0DD2" w14:paraId="29550FE9" w14:textId="77777777" w:rsidTr="004B395C">
        <w:trPr>
          <w:trHeight w:val="174"/>
        </w:trPr>
        <w:tc>
          <w:tcPr>
            <w:tcW w:w="9287" w:type="dxa"/>
            <w:gridSpan w:val="5"/>
            <w:tcBorders>
              <w:bottom w:val="single" w:sz="6" w:space="0" w:color="FFFFFF" w:themeColor="background1"/>
            </w:tcBorders>
            <w:vAlign w:val="center"/>
          </w:tcPr>
          <w:p w14:paraId="6D10673A" w14:textId="77777777" w:rsidR="00B3651A" w:rsidRPr="00ED0DD2" w:rsidRDefault="00B3651A" w:rsidP="00323562">
            <w:pPr>
              <w:spacing w:before="80" w:after="40"/>
              <w:rPr>
                <w:rFonts w:asciiTheme="minorBidi" w:hAnsiTheme="minorBidi" w:cstheme="minorBidi"/>
                <w:b/>
                <w:i/>
                <w:sz w:val="18"/>
                <w:szCs w:val="18"/>
              </w:rPr>
            </w:pPr>
            <w:r w:rsidRPr="00ED0DD2">
              <w:rPr>
                <w:rFonts w:asciiTheme="minorBidi" w:hAnsiTheme="minorBidi" w:cstheme="minorBidi"/>
                <w:b/>
                <w:color w:val="0070C0"/>
                <w:sz w:val="18"/>
                <w:szCs w:val="18"/>
              </w:rPr>
              <w:lastRenderedPageBreak/>
              <w:t>Table</w:t>
            </w:r>
            <w:r w:rsidRPr="00ED0DD2">
              <w:rPr>
                <w:rFonts w:asciiTheme="minorBidi" w:hAnsiTheme="minorBidi" w:cstheme="minorBidi"/>
                <w:b/>
                <w:color w:val="0070C0"/>
                <w:sz w:val="18"/>
                <w:szCs w:val="18"/>
                <w:lang w:val="vi-VN"/>
              </w:rPr>
              <w:t xml:space="preserve"> </w:t>
            </w:r>
            <w:r>
              <w:rPr>
                <w:rFonts w:asciiTheme="minorBidi" w:hAnsiTheme="minorBidi" w:cstheme="minorBidi"/>
                <w:b/>
                <w:color w:val="0070C0"/>
                <w:sz w:val="18"/>
                <w:szCs w:val="18"/>
              </w:rPr>
              <w:t>1</w:t>
            </w:r>
            <w:r w:rsidRPr="00ED0DD2">
              <w:rPr>
                <w:rFonts w:asciiTheme="minorBidi" w:hAnsiTheme="minorBidi" w:cstheme="minorBidi"/>
                <w:b/>
                <w:color w:val="0070C0"/>
                <w:sz w:val="18"/>
                <w:szCs w:val="18"/>
              </w:rPr>
              <w:t>:</w:t>
            </w:r>
            <w:r w:rsidRPr="00ED0DD2">
              <w:rPr>
                <w:rFonts w:asciiTheme="minorBidi" w:hAnsiTheme="minorBidi" w:cstheme="minorBidi"/>
                <w:b/>
                <w:color w:val="0070C0"/>
                <w:sz w:val="18"/>
                <w:szCs w:val="18"/>
                <w:lang w:val="vi-VN"/>
              </w:rPr>
              <w:t xml:space="preserve"> </w:t>
            </w:r>
            <w:r w:rsidRPr="00ED0DD2">
              <w:rPr>
                <w:rFonts w:asciiTheme="minorBidi" w:hAnsiTheme="minorBidi" w:cstheme="minorBidi"/>
                <w:b/>
                <w:color w:val="0070C0"/>
                <w:sz w:val="18"/>
                <w:szCs w:val="18"/>
              </w:rPr>
              <w:t>Demographics and surgical information</w:t>
            </w:r>
          </w:p>
        </w:tc>
      </w:tr>
      <w:tr w:rsidR="00B3651A" w:rsidRPr="00ED0DD2" w14:paraId="77FD49F4" w14:textId="77777777" w:rsidTr="004B395C">
        <w:trPr>
          <w:trHeight w:val="503"/>
        </w:trPr>
        <w:tc>
          <w:tcPr>
            <w:tcW w:w="273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70C0"/>
            <w:vAlign w:val="center"/>
          </w:tcPr>
          <w:p w14:paraId="3F503097" w14:textId="77777777" w:rsidR="00B3651A" w:rsidRPr="00ED0DD2" w:rsidRDefault="00B3651A" w:rsidP="00323562">
            <w:pPr>
              <w:spacing w:before="40" w:after="40"/>
              <w:rPr>
                <w:rFonts w:asciiTheme="minorBidi" w:hAnsiTheme="minorBidi" w:cstheme="minorBidi"/>
                <w:b/>
                <w:color w:val="FFFFFF" w:themeColor="background1"/>
                <w:sz w:val="18"/>
                <w:szCs w:val="18"/>
                <w:lang w:val="vi-VN"/>
              </w:rPr>
            </w:pPr>
            <w:r w:rsidRPr="00ED0DD2">
              <w:rPr>
                <w:rFonts w:asciiTheme="minorBidi" w:hAnsiTheme="minorBidi" w:cstheme="minorBidi"/>
                <w:color w:val="FFFFFF" w:themeColor="background1"/>
                <w:sz w:val="18"/>
                <w:szCs w:val="18"/>
                <w:lang w:val="vi-VN"/>
              </w:rPr>
              <w:br w:type="page"/>
            </w:r>
            <w:r w:rsidRPr="00ED0DD2">
              <w:rPr>
                <w:rFonts w:asciiTheme="minorBidi" w:hAnsiTheme="minorBidi" w:cstheme="minorBidi"/>
                <w:b/>
                <w:color w:val="FFFFFF" w:themeColor="background1"/>
                <w:sz w:val="18"/>
                <w:szCs w:val="18"/>
              </w:rPr>
              <w:t>Characteristics</w:t>
            </w:r>
          </w:p>
        </w:tc>
        <w:tc>
          <w:tcPr>
            <w:tcW w:w="166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70C0"/>
            <w:vAlign w:val="center"/>
          </w:tcPr>
          <w:p w14:paraId="0264ED9F" w14:textId="77777777" w:rsidR="00B3651A" w:rsidRPr="00ED0DD2" w:rsidRDefault="00B3651A" w:rsidP="00323562">
            <w:pPr>
              <w:spacing w:before="40" w:after="40"/>
              <w:rPr>
                <w:rFonts w:asciiTheme="minorBidi" w:hAnsiTheme="minorBidi" w:cstheme="minorBidi"/>
                <w:b/>
                <w:color w:val="FFFFFF" w:themeColor="background1"/>
                <w:sz w:val="18"/>
                <w:szCs w:val="18"/>
                <w:lang w:val="en-US"/>
              </w:rPr>
            </w:pPr>
            <w:r w:rsidRPr="00ED0DD2">
              <w:rPr>
                <w:rFonts w:asciiTheme="minorBidi" w:hAnsiTheme="minorBidi" w:cstheme="minorBidi"/>
                <w:b/>
                <w:color w:val="FFFFFF" w:themeColor="background1"/>
                <w:sz w:val="18"/>
                <w:szCs w:val="18"/>
                <w:lang w:val="en-US"/>
              </w:rPr>
              <w:t>Group 1</w:t>
            </w:r>
          </w:p>
          <w:p w14:paraId="74FC9B4A" w14:textId="77777777" w:rsidR="00B3651A" w:rsidRPr="00ED0DD2" w:rsidRDefault="00B3651A" w:rsidP="00323562">
            <w:pPr>
              <w:spacing w:before="40" w:after="40"/>
              <w:rPr>
                <w:rFonts w:asciiTheme="minorBidi" w:hAnsiTheme="minorBidi" w:cstheme="minorBidi"/>
                <w:b/>
                <w:color w:val="FFFFFF" w:themeColor="background1"/>
                <w:sz w:val="18"/>
                <w:szCs w:val="18"/>
                <w:lang w:val="en-US"/>
              </w:rPr>
            </w:pPr>
            <w:r w:rsidRPr="00ED0DD2">
              <w:rPr>
                <w:rFonts w:asciiTheme="minorBidi" w:hAnsiTheme="minorBidi" w:cstheme="minorBidi"/>
                <w:b/>
                <w:color w:val="FFFFFF" w:themeColor="background1"/>
                <w:sz w:val="18"/>
                <w:szCs w:val="18"/>
                <w:lang w:val="en-US"/>
              </w:rPr>
              <w:t>(n = 30)</w:t>
            </w:r>
          </w:p>
        </w:tc>
        <w:tc>
          <w:tcPr>
            <w:tcW w:w="171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70C0"/>
            <w:vAlign w:val="center"/>
          </w:tcPr>
          <w:p w14:paraId="19DE5E5F" w14:textId="77777777" w:rsidR="00B3651A" w:rsidRPr="00ED0DD2" w:rsidRDefault="00B3651A" w:rsidP="00323562">
            <w:pPr>
              <w:spacing w:before="40" w:after="40"/>
              <w:rPr>
                <w:rFonts w:asciiTheme="minorBidi" w:hAnsiTheme="minorBidi" w:cstheme="minorBidi"/>
                <w:b/>
                <w:color w:val="FFFFFF" w:themeColor="background1"/>
                <w:sz w:val="18"/>
                <w:szCs w:val="18"/>
                <w:lang w:val="vi-VN"/>
              </w:rPr>
            </w:pPr>
            <w:r w:rsidRPr="00ED0DD2">
              <w:rPr>
                <w:rFonts w:asciiTheme="minorBidi" w:hAnsiTheme="minorBidi" w:cstheme="minorBidi"/>
                <w:b/>
                <w:color w:val="FFFFFF" w:themeColor="background1"/>
                <w:sz w:val="18"/>
                <w:szCs w:val="18"/>
              </w:rPr>
              <w:t>Group</w:t>
            </w:r>
            <w:r w:rsidRPr="00ED0DD2">
              <w:rPr>
                <w:rFonts w:asciiTheme="minorBidi" w:hAnsiTheme="minorBidi" w:cstheme="minorBidi"/>
                <w:b/>
                <w:color w:val="FFFFFF" w:themeColor="background1"/>
                <w:sz w:val="18"/>
                <w:szCs w:val="18"/>
                <w:lang w:val="vi-VN"/>
              </w:rPr>
              <w:t xml:space="preserve"> 2</w:t>
            </w:r>
          </w:p>
          <w:p w14:paraId="02D73011" w14:textId="77777777" w:rsidR="00B3651A" w:rsidRPr="00ED0DD2" w:rsidRDefault="00B3651A" w:rsidP="00323562">
            <w:pPr>
              <w:spacing w:before="40" w:after="40"/>
              <w:rPr>
                <w:rFonts w:asciiTheme="minorBidi" w:hAnsiTheme="minorBidi" w:cstheme="minorBidi"/>
                <w:b/>
                <w:color w:val="FFFFFF" w:themeColor="background1"/>
                <w:sz w:val="18"/>
                <w:szCs w:val="18"/>
                <w:lang w:val="vi-VN"/>
              </w:rPr>
            </w:pPr>
            <w:r w:rsidRPr="00ED0DD2">
              <w:rPr>
                <w:rFonts w:asciiTheme="minorBidi" w:hAnsiTheme="minorBidi" w:cstheme="minorBidi"/>
                <w:b/>
                <w:bCs/>
                <w:color w:val="FFFFFF" w:themeColor="background1"/>
                <w:sz w:val="18"/>
                <w:szCs w:val="18"/>
              </w:rPr>
              <w:t>(n = 30)</w:t>
            </w:r>
          </w:p>
        </w:tc>
        <w:tc>
          <w:tcPr>
            <w:tcW w:w="174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70C0"/>
            <w:vAlign w:val="center"/>
          </w:tcPr>
          <w:p w14:paraId="145BAF94" w14:textId="77777777" w:rsidR="00B3651A" w:rsidRPr="00ED0DD2" w:rsidRDefault="00B3651A" w:rsidP="00323562">
            <w:pPr>
              <w:spacing w:before="40" w:after="40"/>
              <w:rPr>
                <w:rFonts w:asciiTheme="minorBidi" w:hAnsiTheme="minorBidi" w:cstheme="minorBidi"/>
                <w:b/>
                <w:color w:val="FFFFFF" w:themeColor="background1"/>
                <w:sz w:val="18"/>
                <w:szCs w:val="18"/>
                <w:lang w:val="vi-VN"/>
              </w:rPr>
            </w:pPr>
            <w:r w:rsidRPr="00ED0DD2">
              <w:rPr>
                <w:rFonts w:asciiTheme="minorBidi" w:hAnsiTheme="minorBidi" w:cstheme="minorBidi"/>
                <w:b/>
                <w:color w:val="FFFFFF" w:themeColor="background1"/>
                <w:sz w:val="18"/>
                <w:szCs w:val="18"/>
              </w:rPr>
              <w:t>Group 3</w:t>
            </w:r>
          </w:p>
          <w:p w14:paraId="1C6B8B79" w14:textId="77777777" w:rsidR="00B3651A" w:rsidRPr="00ED0DD2" w:rsidRDefault="00B3651A" w:rsidP="00323562">
            <w:pPr>
              <w:spacing w:before="40" w:after="40"/>
              <w:rPr>
                <w:rFonts w:asciiTheme="minorBidi" w:hAnsiTheme="minorBidi" w:cstheme="minorBidi"/>
                <w:b/>
                <w:color w:val="FFFFFF" w:themeColor="background1"/>
                <w:sz w:val="18"/>
                <w:szCs w:val="18"/>
                <w:lang w:val="vi-VN"/>
              </w:rPr>
            </w:pPr>
            <w:r w:rsidRPr="00ED0DD2">
              <w:rPr>
                <w:rFonts w:asciiTheme="minorBidi" w:hAnsiTheme="minorBidi" w:cstheme="minorBidi"/>
                <w:b/>
                <w:bCs/>
                <w:color w:val="FFFFFF" w:themeColor="background1"/>
                <w:sz w:val="18"/>
                <w:szCs w:val="18"/>
              </w:rPr>
              <w:t>(n = 30)</w:t>
            </w:r>
          </w:p>
        </w:tc>
        <w:tc>
          <w:tcPr>
            <w:tcW w:w="143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70C0"/>
            <w:vAlign w:val="center"/>
          </w:tcPr>
          <w:p w14:paraId="64D26F1B" w14:textId="77777777" w:rsidR="00B3651A" w:rsidRPr="00ED0DD2" w:rsidRDefault="00B3651A" w:rsidP="00323562">
            <w:pPr>
              <w:spacing w:before="40" w:after="40"/>
              <w:rPr>
                <w:rFonts w:asciiTheme="minorBidi" w:hAnsiTheme="minorBidi" w:cstheme="minorBidi"/>
                <w:i/>
                <w:color w:val="FFFFFF" w:themeColor="background1"/>
                <w:sz w:val="18"/>
                <w:szCs w:val="18"/>
              </w:rPr>
            </w:pPr>
            <w:r w:rsidRPr="00ED0DD2">
              <w:rPr>
                <w:rFonts w:asciiTheme="minorBidi" w:hAnsiTheme="minorBidi" w:cstheme="minorBidi"/>
                <w:b/>
                <w:iCs/>
                <w:color w:val="FFFFFF" w:themeColor="background1"/>
                <w:sz w:val="18"/>
                <w:szCs w:val="18"/>
              </w:rPr>
              <w:t>P</w:t>
            </w:r>
            <w:r w:rsidRPr="00ED0DD2">
              <w:rPr>
                <w:rFonts w:asciiTheme="minorBidi" w:hAnsiTheme="minorBidi" w:cstheme="minorBidi"/>
                <w:b/>
                <w:i/>
                <w:color w:val="FFFFFF" w:themeColor="background1"/>
                <w:sz w:val="18"/>
                <w:szCs w:val="18"/>
              </w:rPr>
              <w:t>-</w:t>
            </w:r>
            <w:r w:rsidRPr="00ED0DD2">
              <w:rPr>
                <w:rFonts w:asciiTheme="minorBidi" w:hAnsiTheme="minorBidi" w:cstheme="minorBidi"/>
                <w:b/>
                <w:color w:val="FFFFFF" w:themeColor="background1"/>
                <w:sz w:val="18"/>
                <w:szCs w:val="18"/>
              </w:rPr>
              <w:t>value</w:t>
            </w:r>
          </w:p>
        </w:tc>
      </w:tr>
      <w:tr w:rsidR="00B3651A" w:rsidRPr="00ED0DD2" w14:paraId="719F23CD" w14:textId="77777777" w:rsidTr="004B395C">
        <w:trPr>
          <w:trHeight w:val="267"/>
        </w:trPr>
        <w:tc>
          <w:tcPr>
            <w:tcW w:w="2736" w:type="dxa"/>
            <w:tcBorders>
              <w:top w:val="single" w:sz="6" w:space="0" w:color="FFFFFF" w:themeColor="background1"/>
            </w:tcBorders>
          </w:tcPr>
          <w:p w14:paraId="4B0B0C1A" w14:textId="77777777" w:rsidR="00B3651A" w:rsidRPr="00ED0DD2" w:rsidRDefault="00B3651A" w:rsidP="00323562">
            <w:pPr>
              <w:spacing w:before="40" w:after="40"/>
              <w:rPr>
                <w:rFonts w:asciiTheme="minorBidi" w:hAnsiTheme="minorBidi" w:cstheme="minorBidi"/>
                <w:b/>
                <w:i/>
                <w:sz w:val="18"/>
                <w:szCs w:val="18"/>
              </w:rPr>
            </w:pPr>
            <w:r w:rsidRPr="00ED0DD2">
              <w:rPr>
                <w:rFonts w:asciiTheme="minorBidi" w:hAnsiTheme="minorBidi" w:cstheme="minorBidi"/>
                <w:b/>
                <w:i/>
                <w:sz w:val="18"/>
                <w:szCs w:val="18"/>
              </w:rPr>
              <w:t>Age (years)</w:t>
            </w:r>
          </w:p>
        </w:tc>
        <w:tc>
          <w:tcPr>
            <w:tcW w:w="1664" w:type="dxa"/>
            <w:tcBorders>
              <w:top w:val="single" w:sz="6" w:space="0" w:color="FFFFFF" w:themeColor="background1"/>
            </w:tcBorders>
          </w:tcPr>
          <w:p w14:paraId="01DC2208" w14:textId="77777777" w:rsidR="00B3651A" w:rsidRPr="00ED0DD2" w:rsidRDefault="00B3651A" w:rsidP="00323562">
            <w:pPr>
              <w:spacing w:before="40" w:after="40"/>
              <w:rPr>
                <w:rFonts w:asciiTheme="minorBidi" w:hAnsiTheme="minorBidi" w:cstheme="minorBidi"/>
                <w:sz w:val="18"/>
                <w:szCs w:val="18"/>
              </w:rPr>
            </w:pPr>
            <w:r w:rsidRPr="00ED0DD2">
              <w:rPr>
                <w:rFonts w:asciiTheme="minorBidi" w:hAnsiTheme="minorBidi" w:cstheme="minorBidi"/>
                <w:sz w:val="18"/>
                <w:szCs w:val="18"/>
              </w:rPr>
              <w:t>75.57 ± 7.83</w:t>
            </w:r>
          </w:p>
        </w:tc>
        <w:tc>
          <w:tcPr>
            <w:tcW w:w="1711" w:type="dxa"/>
            <w:tcBorders>
              <w:top w:val="single" w:sz="6" w:space="0" w:color="FFFFFF" w:themeColor="background1"/>
            </w:tcBorders>
          </w:tcPr>
          <w:p w14:paraId="7512458D" w14:textId="77777777" w:rsidR="00B3651A" w:rsidRPr="00ED0DD2" w:rsidRDefault="00B3651A" w:rsidP="00323562">
            <w:pPr>
              <w:spacing w:before="40" w:after="40"/>
              <w:rPr>
                <w:rFonts w:asciiTheme="minorBidi" w:hAnsiTheme="minorBidi" w:cstheme="minorBidi"/>
                <w:sz w:val="18"/>
                <w:szCs w:val="18"/>
              </w:rPr>
            </w:pPr>
            <w:r w:rsidRPr="00ED0DD2">
              <w:rPr>
                <w:rFonts w:asciiTheme="minorBidi" w:hAnsiTheme="minorBidi" w:cstheme="minorBidi"/>
                <w:sz w:val="18"/>
                <w:szCs w:val="18"/>
              </w:rPr>
              <w:t>78.13 ± 10.63</w:t>
            </w:r>
          </w:p>
        </w:tc>
        <w:tc>
          <w:tcPr>
            <w:tcW w:w="1742" w:type="dxa"/>
            <w:tcBorders>
              <w:top w:val="single" w:sz="6" w:space="0" w:color="FFFFFF" w:themeColor="background1"/>
            </w:tcBorders>
          </w:tcPr>
          <w:p w14:paraId="5903185A" w14:textId="77777777" w:rsidR="00B3651A" w:rsidRPr="00ED0DD2" w:rsidRDefault="00B3651A" w:rsidP="00323562">
            <w:pPr>
              <w:spacing w:before="40" w:after="40"/>
              <w:rPr>
                <w:rFonts w:asciiTheme="minorBidi" w:hAnsiTheme="minorBidi" w:cstheme="minorBidi"/>
                <w:sz w:val="18"/>
                <w:szCs w:val="18"/>
              </w:rPr>
            </w:pPr>
            <w:r w:rsidRPr="00ED0DD2">
              <w:rPr>
                <w:rFonts w:asciiTheme="minorBidi" w:hAnsiTheme="minorBidi" w:cstheme="minorBidi"/>
                <w:sz w:val="18"/>
                <w:szCs w:val="18"/>
              </w:rPr>
              <w:t>73.90 ± 9.21</w:t>
            </w:r>
          </w:p>
        </w:tc>
        <w:tc>
          <w:tcPr>
            <w:tcW w:w="1433" w:type="dxa"/>
            <w:tcBorders>
              <w:top w:val="single" w:sz="6" w:space="0" w:color="FFFFFF" w:themeColor="background1"/>
            </w:tcBorders>
          </w:tcPr>
          <w:p w14:paraId="66CA1547" w14:textId="77777777" w:rsidR="00B3651A" w:rsidRPr="00ED0DD2" w:rsidRDefault="00B3651A" w:rsidP="00323562">
            <w:pPr>
              <w:spacing w:before="40" w:after="40"/>
              <w:rPr>
                <w:rFonts w:asciiTheme="minorBidi" w:hAnsiTheme="minorBidi" w:cstheme="minorBidi"/>
                <w:sz w:val="18"/>
                <w:szCs w:val="18"/>
                <w:lang w:val="en-US"/>
              </w:rPr>
            </w:pPr>
            <w:r w:rsidRPr="00ED0DD2">
              <w:rPr>
                <w:rFonts w:asciiTheme="minorBidi" w:hAnsiTheme="minorBidi" w:cstheme="minorBidi"/>
                <w:sz w:val="18"/>
                <w:szCs w:val="18"/>
                <w:lang w:val="en-US"/>
              </w:rPr>
              <w:t>0.212*</w:t>
            </w:r>
          </w:p>
        </w:tc>
      </w:tr>
      <w:tr w:rsidR="00B3651A" w:rsidRPr="00ED0DD2" w14:paraId="4339BE9A" w14:textId="77777777" w:rsidTr="004B395C">
        <w:trPr>
          <w:trHeight w:val="152"/>
        </w:trPr>
        <w:tc>
          <w:tcPr>
            <w:tcW w:w="9287" w:type="dxa"/>
            <w:gridSpan w:val="5"/>
          </w:tcPr>
          <w:p w14:paraId="012D559B" w14:textId="77777777" w:rsidR="00B3651A" w:rsidRPr="00ED0DD2" w:rsidRDefault="00B3651A" w:rsidP="00323562">
            <w:pPr>
              <w:spacing w:before="40" w:after="40"/>
              <w:rPr>
                <w:rFonts w:asciiTheme="minorBidi" w:hAnsiTheme="minorBidi" w:cstheme="minorBidi"/>
                <w:b/>
                <w:i/>
                <w:sz w:val="18"/>
                <w:szCs w:val="18"/>
                <w:lang w:val="vi-VN"/>
              </w:rPr>
            </w:pPr>
            <w:r w:rsidRPr="00ED0DD2">
              <w:rPr>
                <w:rFonts w:asciiTheme="minorBidi" w:hAnsiTheme="minorBidi" w:cstheme="minorBidi"/>
                <w:b/>
                <w:i/>
                <w:color w:val="0070C0"/>
                <w:sz w:val="18"/>
                <w:szCs w:val="18"/>
              </w:rPr>
              <w:t>Age group classification according to WHO</w:t>
            </w:r>
          </w:p>
        </w:tc>
      </w:tr>
      <w:tr w:rsidR="00B3651A" w:rsidRPr="00ED0DD2" w14:paraId="59CD89DC" w14:textId="77777777" w:rsidTr="004B395C">
        <w:trPr>
          <w:trHeight w:val="263"/>
        </w:trPr>
        <w:tc>
          <w:tcPr>
            <w:tcW w:w="2736" w:type="dxa"/>
          </w:tcPr>
          <w:p w14:paraId="1951E2A1" w14:textId="77777777" w:rsidR="00B3651A" w:rsidRPr="00ED0DD2" w:rsidRDefault="00B3651A" w:rsidP="00323562">
            <w:pPr>
              <w:spacing w:before="40" w:after="40"/>
              <w:rPr>
                <w:rFonts w:asciiTheme="minorBidi" w:hAnsiTheme="minorBidi" w:cstheme="minorBidi"/>
                <w:sz w:val="18"/>
                <w:szCs w:val="18"/>
                <w:lang w:val="en-US"/>
              </w:rPr>
            </w:pPr>
            <w:r w:rsidRPr="00ED0DD2">
              <w:rPr>
                <w:rFonts w:asciiTheme="minorBidi" w:hAnsiTheme="minorBidi" w:cstheme="minorBidi"/>
                <w:sz w:val="18"/>
                <w:szCs w:val="18"/>
                <w:lang w:val="vi-VN"/>
              </w:rPr>
              <w:t>60-74</w:t>
            </w:r>
            <w:r w:rsidRPr="00ED0DD2">
              <w:rPr>
                <w:rFonts w:asciiTheme="minorBidi" w:hAnsiTheme="minorBidi" w:cstheme="minorBidi"/>
                <w:sz w:val="18"/>
                <w:szCs w:val="18"/>
                <w:lang w:val="en-US"/>
              </w:rPr>
              <w:t xml:space="preserve"> </w:t>
            </w:r>
            <w:r w:rsidRPr="00ED0DD2">
              <w:rPr>
                <w:rFonts w:asciiTheme="minorBidi" w:hAnsiTheme="minorBidi" w:cstheme="minorBidi"/>
                <w:sz w:val="18"/>
                <w:szCs w:val="18"/>
              </w:rPr>
              <w:t>(years)</w:t>
            </w:r>
          </w:p>
        </w:tc>
        <w:tc>
          <w:tcPr>
            <w:tcW w:w="1664" w:type="dxa"/>
            <w:vAlign w:val="center"/>
          </w:tcPr>
          <w:p w14:paraId="757000C5"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rPr>
              <w:t>14</w:t>
            </w:r>
            <w:r w:rsidRPr="00ED0DD2">
              <w:rPr>
                <w:rFonts w:asciiTheme="minorBidi" w:hAnsiTheme="minorBidi" w:cstheme="minorBidi"/>
                <w:sz w:val="18"/>
                <w:szCs w:val="18"/>
                <w:lang w:val="vi-VN"/>
              </w:rPr>
              <w:t xml:space="preserve"> (46.</w:t>
            </w:r>
            <w:r w:rsidRPr="00ED0DD2">
              <w:rPr>
                <w:rFonts w:asciiTheme="minorBidi" w:hAnsiTheme="minorBidi" w:cstheme="minorBidi"/>
                <w:sz w:val="18"/>
                <w:szCs w:val="18"/>
                <w:lang w:val="en-US"/>
              </w:rPr>
              <w:t>7%</w:t>
            </w:r>
            <w:r w:rsidRPr="00ED0DD2">
              <w:rPr>
                <w:rFonts w:asciiTheme="minorBidi" w:hAnsiTheme="minorBidi" w:cstheme="minorBidi"/>
                <w:sz w:val="18"/>
                <w:szCs w:val="18"/>
                <w:lang w:val="vi-VN"/>
              </w:rPr>
              <w:t>)</w:t>
            </w:r>
          </w:p>
        </w:tc>
        <w:tc>
          <w:tcPr>
            <w:tcW w:w="1711" w:type="dxa"/>
            <w:vAlign w:val="center"/>
          </w:tcPr>
          <w:p w14:paraId="64DA6DF1"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rPr>
              <w:t>11</w:t>
            </w:r>
            <w:r w:rsidRPr="00ED0DD2">
              <w:rPr>
                <w:rFonts w:asciiTheme="minorBidi" w:hAnsiTheme="minorBidi" w:cstheme="minorBidi"/>
                <w:sz w:val="18"/>
                <w:szCs w:val="18"/>
                <w:lang w:val="vi-VN"/>
              </w:rPr>
              <w:t xml:space="preserve"> (36.</w:t>
            </w:r>
            <w:r w:rsidRPr="00ED0DD2">
              <w:rPr>
                <w:rFonts w:asciiTheme="minorBidi" w:hAnsiTheme="minorBidi" w:cstheme="minorBidi"/>
                <w:sz w:val="18"/>
                <w:szCs w:val="18"/>
                <w:lang w:val="en-US"/>
              </w:rPr>
              <w:t>7%</w:t>
            </w:r>
            <w:r w:rsidRPr="00ED0DD2">
              <w:rPr>
                <w:rFonts w:asciiTheme="minorBidi" w:hAnsiTheme="minorBidi" w:cstheme="minorBidi"/>
                <w:sz w:val="18"/>
                <w:szCs w:val="18"/>
                <w:lang w:val="vi-VN"/>
              </w:rPr>
              <w:t>)</w:t>
            </w:r>
          </w:p>
        </w:tc>
        <w:tc>
          <w:tcPr>
            <w:tcW w:w="1742" w:type="dxa"/>
            <w:vAlign w:val="center"/>
          </w:tcPr>
          <w:p w14:paraId="2AB89171"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rPr>
              <w:t>17</w:t>
            </w:r>
            <w:r w:rsidRPr="00ED0DD2">
              <w:rPr>
                <w:rFonts w:asciiTheme="minorBidi" w:hAnsiTheme="minorBidi" w:cstheme="minorBidi"/>
                <w:sz w:val="18"/>
                <w:szCs w:val="18"/>
                <w:lang w:val="vi-VN"/>
              </w:rPr>
              <w:t xml:space="preserve"> (56.</w:t>
            </w:r>
            <w:r w:rsidRPr="00ED0DD2">
              <w:rPr>
                <w:rFonts w:asciiTheme="minorBidi" w:hAnsiTheme="minorBidi" w:cstheme="minorBidi"/>
                <w:sz w:val="18"/>
                <w:szCs w:val="18"/>
                <w:lang w:val="en-US"/>
              </w:rPr>
              <w:t>7%</w:t>
            </w:r>
            <w:r w:rsidRPr="00ED0DD2">
              <w:rPr>
                <w:rFonts w:asciiTheme="minorBidi" w:hAnsiTheme="minorBidi" w:cstheme="minorBidi"/>
                <w:sz w:val="18"/>
                <w:szCs w:val="18"/>
                <w:lang w:val="vi-VN"/>
              </w:rPr>
              <w:t>)</w:t>
            </w:r>
          </w:p>
        </w:tc>
        <w:tc>
          <w:tcPr>
            <w:tcW w:w="1433" w:type="dxa"/>
            <w:vMerge w:val="restart"/>
            <w:vAlign w:val="center"/>
          </w:tcPr>
          <w:p w14:paraId="05B05C31"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lang w:val="vi-VN"/>
              </w:rPr>
              <w:t>0.66</w:t>
            </w:r>
            <w:r w:rsidRPr="00ED0DD2">
              <w:rPr>
                <w:rFonts w:asciiTheme="minorBidi" w:hAnsiTheme="minorBidi" w:cstheme="minorBidi"/>
                <w:sz w:val="18"/>
                <w:szCs w:val="18"/>
                <w:vertAlign w:val="superscript"/>
              </w:rPr>
              <w:t>#</w:t>
            </w:r>
          </w:p>
        </w:tc>
      </w:tr>
      <w:tr w:rsidR="00B3651A" w:rsidRPr="00ED0DD2" w14:paraId="29CD645B" w14:textId="77777777" w:rsidTr="004B395C">
        <w:trPr>
          <w:trHeight w:val="267"/>
        </w:trPr>
        <w:tc>
          <w:tcPr>
            <w:tcW w:w="2736" w:type="dxa"/>
          </w:tcPr>
          <w:p w14:paraId="3D2E9064" w14:textId="77777777" w:rsidR="00B3651A" w:rsidRPr="00ED0DD2" w:rsidRDefault="00B3651A" w:rsidP="00323562">
            <w:pPr>
              <w:spacing w:before="40" w:after="40"/>
              <w:rPr>
                <w:rFonts w:asciiTheme="minorBidi" w:hAnsiTheme="minorBidi" w:cstheme="minorBidi"/>
                <w:sz w:val="18"/>
                <w:szCs w:val="18"/>
                <w:lang w:val="en-US"/>
              </w:rPr>
            </w:pPr>
            <w:r w:rsidRPr="00ED0DD2">
              <w:rPr>
                <w:rFonts w:asciiTheme="minorBidi" w:hAnsiTheme="minorBidi" w:cstheme="minorBidi"/>
                <w:sz w:val="18"/>
                <w:szCs w:val="18"/>
              </w:rPr>
              <w:t>74</w:t>
            </w:r>
            <w:r w:rsidRPr="00ED0DD2">
              <w:rPr>
                <w:rFonts w:asciiTheme="minorBidi" w:hAnsiTheme="minorBidi" w:cstheme="minorBidi"/>
                <w:sz w:val="18"/>
                <w:szCs w:val="18"/>
                <w:lang w:val="vi-VN"/>
              </w:rPr>
              <w:t>-84</w:t>
            </w:r>
            <w:r w:rsidRPr="00ED0DD2">
              <w:rPr>
                <w:rFonts w:asciiTheme="minorBidi" w:hAnsiTheme="minorBidi" w:cstheme="minorBidi"/>
                <w:sz w:val="18"/>
                <w:szCs w:val="18"/>
                <w:lang w:val="en-US"/>
              </w:rPr>
              <w:t xml:space="preserve"> </w:t>
            </w:r>
            <w:r w:rsidRPr="00ED0DD2">
              <w:rPr>
                <w:rFonts w:asciiTheme="minorBidi" w:hAnsiTheme="minorBidi" w:cstheme="minorBidi"/>
                <w:sz w:val="18"/>
                <w:szCs w:val="18"/>
              </w:rPr>
              <w:t>(years)</w:t>
            </w:r>
          </w:p>
        </w:tc>
        <w:tc>
          <w:tcPr>
            <w:tcW w:w="1664" w:type="dxa"/>
          </w:tcPr>
          <w:p w14:paraId="3E663381"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rPr>
              <w:t>11</w:t>
            </w:r>
            <w:r w:rsidRPr="00ED0DD2">
              <w:rPr>
                <w:rFonts w:asciiTheme="minorBidi" w:hAnsiTheme="minorBidi" w:cstheme="minorBidi"/>
                <w:sz w:val="18"/>
                <w:szCs w:val="18"/>
                <w:lang w:val="vi-VN"/>
              </w:rPr>
              <w:t xml:space="preserve"> (36.</w:t>
            </w:r>
            <w:r w:rsidRPr="00ED0DD2">
              <w:rPr>
                <w:rFonts w:asciiTheme="minorBidi" w:hAnsiTheme="minorBidi" w:cstheme="minorBidi"/>
                <w:sz w:val="18"/>
                <w:szCs w:val="18"/>
                <w:lang w:val="en-US"/>
              </w:rPr>
              <w:t>7%</w:t>
            </w:r>
            <w:r w:rsidRPr="00ED0DD2">
              <w:rPr>
                <w:rFonts w:asciiTheme="minorBidi" w:hAnsiTheme="minorBidi" w:cstheme="minorBidi"/>
                <w:sz w:val="18"/>
                <w:szCs w:val="18"/>
                <w:lang w:val="vi-VN"/>
              </w:rPr>
              <w:t>)</w:t>
            </w:r>
          </w:p>
        </w:tc>
        <w:tc>
          <w:tcPr>
            <w:tcW w:w="1711" w:type="dxa"/>
          </w:tcPr>
          <w:p w14:paraId="71D2BA45"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rPr>
              <w:t>13</w:t>
            </w:r>
            <w:r w:rsidRPr="00ED0DD2">
              <w:rPr>
                <w:rFonts w:asciiTheme="minorBidi" w:hAnsiTheme="minorBidi" w:cstheme="minorBidi"/>
                <w:sz w:val="18"/>
                <w:szCs w:val="18"/>
                <w:lang w:val="vi-VN"/>
              </w:rPr>
              <w:t xml:space="preserve"> (</w:t>
            </w:r>
            <w:r w:rsidRPr="00ED0DD2">
              <w:rPr>
                <w:rFonts w:asciiTheme="minorBidi" w:hAnsiTheme="minorBidi" w:cstheme="minorBidi"/>
                <w:sz w:val="18"/>
                <w:szCs w:val="18"/>
                <w:lang w:val="en-US"/>
              </w:rPr>
              <w:t>4</w:t>
            </w:r>
            <w:r w:rsidRPr="00ED0DD2">
              <w:rPr>
                <w:rFonts w:asciiTheme="minorBidi" w:hAnsiTheme="minorBidi" w:cstheme="minorBidi"/>
                <w:sz w:val="18"/>
                <w:szCs w:val="18"/>
                <w:lang w:val="vi-VN"/>
              </w:rPr>
              <w:t>3.3</w:t>
            </w:r>
            <w:r w:rsidRPr="00ED0DD2">
              <w:rPr>
                <w:rFonts w:asciiTheme="minorBidi" w:hAnsiTheme="minorBidi" w:cstheme="minorBidi"/>
                <w:sz w:val="18"/>
                <w:szCs w:val="18"/>
                <w:lang w:val="en-US"/>
              </w:rPr>
              <w:t>%</w:t>
            </w:r>
            <w:r w:rsidRPr="00ED0DD2">
              <w:rPr>
                <w:rFonts w:asciiTheme="minorBidi" w:hAnsiTheme="minorBidi" w:cstheme="minorBidi"/>
                <w:sz w:val="18"/>
                <w:szCs w:val="18"/>
                <w:lang w:val="vi-VN"/>
              </w:rPr>
              <w:t>)</w:t>
            </w:r>
          </w:p>
        </w:tc>
        <w:tc>
          <w:tcPr>
            <w:tcW w:w="1742" w:type="dxa"/>
          </w:tcPr>
          <w:p w14:paraId="3C40E42D"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rPr>
              <w:t>9</w:t>
            </w:r>
            <w:r w:rsidRPr="00ED0DD2">
              <w:rPr>
                <w:rFonts w:asciiTheme="minorBidi" w:hAnsiTheme="minorBidi" w:cstheme="minorBidi"/>
                <w:sz w:val="18"/>
                <w:szCs w:val="18"/>
                <w:lang w:val="vi-VN"/>
              </w:rPr>
              <w:t xml:space="preserve"> (30</w:t>
            </w:r>
            <w:r w:rsidRPr="00ED0DD2">
              <w:rPr>
                <w:rFonts w:asciiTheme="minorBidi" w:hAnsiTheme="minorBidi" w:cstheme="minorBidi"/>
                <w:sz w:val="18"/>
                <w:szCs w:val="18"/>
                <w:lang w:val="en-US"/>
              </w:rPr>
              <w:t>%</w:t>
            </w:r>
            <w:r w:rsidRPr="00ED0DD2">
              <w:rPr>
                <w:rFonts w:asciiTheme="minorBidi" w:hAnsiTheme="minorBidi" w:cstheme="minorBidi"/>
                <w:sz w:val="18"/>
                <w:szCs w:val="18"/>
                <w:lang w:val="vi-VN"/>
              </w:rPr>
              <w:t>)</w:t>
            </w:r>
          </w:p>
        </w:tc>
        <w:tc>
          <w:tcPr>
            <w:tcW w:w="1433" w:type="dxa"/>
            <w:vMerge/>
          </w:tcPr>
          <w:p w14:paraId="207E569C" w14:textId="77777777" w:rsidR="00B3651A" w:rsidRPr="00ED0DD2" w:rsidRDefault="00B3651A" w:rsidP="00323562">
            <w:pPr>
              <w:spacing w:before="40" w:after="40"/>
              <w:rPr>
                <w:rFonts w:asciiTheme="minorBidi" w:hAnsiTheme="minorBidi" w:cstheme="minorBidi"/>
                <w:sz w:val="18"/>
                <w:szCs w:val="18"/>
                <w:lang w:val="vi-VN"/>
              </w:rPr>
            </w:pPr>
          </w:p>
        </w:tc>
      </w:tr>
      <w:tr w:rsidR="00B3651A" w:rsidRPr="00ED0DD2" w14:paraId="4C55BD61" w14:textId="77777777" w:rsidTr="004B395C">
        <w:trPr>
          <w:trHeight w:val="263"/>
        </w:trPr>
        <w:tc>
          <w:tcPr>
            <w:tcW w:w="2736" w:type="dxa"/>
          </w:tcPr>
          <w:p w14:paraId="478FCE0D"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rPr>
              <w:t>Over</w:t>
            </w:r>
            <w:r w:rsidRPr="00ED0DD2">
              <w:rPr>
                <w:rFonts w:asciiTheme="minorBidi" w:hAnsiTheme="minorBidi" w:cstheme="minorBidi"/>
                <w:sz w:val="18"/>
                <w:szCs w:val="18"/>
                <w:lang w:val="vi-VN"/>
              </w:rPr>
              <w:t xml:space="preserve"> 84 </w:t>
            </w:r>
            <w:r w:rsidRPr="00ED0DD2">
              <w:rPr>
                <w:rFonts w:asciiTheme="minorBidi" w:hAnsiTheme="minorBidi" w:cstheme="minorBidi"/>
                <w:sz w:val="18"/>
                <w:szCs w:val="18"/>
              </w:rPr>
              <w:t>(years)</w:t>
            </w:r>
          </w:p>
        </w:tc>
        <w:tc>
          <w:tcPr>
            <w:tcW w:w="1664" w:type="dxa"/>
          </w:tcPr>
          <w:p w14:paraId="72E09E23"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rPr>
              <w:t>5</w:t>
            </w:r>
            <w:r w:rsidRPr="00ED0DD2">
              <w:rPr>
                <w:rFonts w:asciiTheme="minorBidi" w:hAnsiTheme="minorBidi" w:cstheme="minorBidi"/>
                <w:sz w:val="18"/>
                <w:szCs w:val="18"/>
                <w:lang w:val="vi-VN"/>
              </w:rPr>
              <w:t xml:space="preserve"> (16.6</w:t>
            </w:r>
            <w:r w:rsidRPr="00ED0DD2">
              <w:rPr>
                <w:rFonts w:asciiTheme="minorBidi" w:hAnsiTheme="minorBidi" w:cstheme="minorBidi"/>
                <w:sz w:val="18"/>
                <w:szCs w:val="18"/>
                <w:lang w:val="en-US"/>
              </w:rPr>
              <w:t>%</w:t>
            </w:r>
            <w:r w:rsidRPr="00ED0DD2">
              <w:rPr>
                <w:rFonts w:asciiTheme="minorBidi" w:hAnsiTheme="minorBidi" w:cstheme="minorBidi"/>
                <w:sz w:val="18"/>
                <w:szCs w:val="18"/>
                <w:lang w:val="vi-VN"/>
              </w:rPr>
              <w:t>)</w:t>
            </w:r>
          </w:p>
        </w:tc>
        <w:tc>
          <w:tcPr>
            <w:tcW w:w="1711" w:type="dxa"/>
          </w:tcPr>
          <w:p w14:paraId="2E1FA79E"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rPr>
              <w:t>6</w:t>
            </w:r>
            <w:r w:rsidRPr="00ED0DD2">
              <w:rPr>
                <w:rFonts w:asciiTheme="minorBidi" w:hAnsiTheme="minorBidi" w:cstheme="minorBidi"/>
                <w:sz w:val="18"/>
                <w:szCs w:val="18"/>
                <w:lang w:val="vi-VN"/>
              </w:rPr>
              <w:t xml:space="preserve"> (20</w:t>
            </w:r>
            <w:r w:rsidRPr="00ED0DD2">
              <w:rPr>
                <w:rFonts w:asciiTheme="minorBidi" w:hAnsiTheme="minorBidi" w:cstheme="minorBidi"/>
                <w:sz w:val="18"/>
                <w:szCs w:val="18"/>
                <w:lang w:val="en-US"/>
              </w:rPr>
              <w:t>%</w:t>
            </w:r>
            <w:r w:rsidRPr="00ED0DD2">
              <w:rPr>
                <w:rFonts w:asciiTheme="minorBidi" w:hAnsiTheme="minorBidi" w:cstheme="minorBidi"/>
                <w:sz w:val="18"/>
                <w:szCs w:val="18"/>
                <w:lang w:val="vi-VN"/>
              </w:rPr>
              <w:t>)</w:t>
            </w:r>
          </w:p>
        </w:tc>
        <w:tc>
          <w:tcPr>
            <w:tcW w:w="1742" w:type="dxa"/>
          </w:tcPr>
          <w:p w14:paraId="0F6E1877"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rPr>
              <w:t>4</w:t>
            </w:r>
            <w:r w:rsidRPr="00ED0DD2">
              <w:rPr>
                <w:rFonts w:asciiTheme="minorBidi" w:hAnsiTheme="minorBidi" w:cstheme="minorBidi"/>
                <w:sz w:val="18"/>
                <w:szCs w:val="18"/>
                <w:lang w:val="vi-VN"/>
              </w:rPr>
              <w:t xml:space="preserve"> (13.3</w:t>
            </w:r>
            <w:r w:rsidRPr="00ED0DD2">
              <w:rPr>
                <w:rFonts w:asciiTheme="minorBidi" w:hAnsiTheme="minorBidi" w:cstheme="minorBidi"/>
                <w:sz w:val="18"/>
                <w:szCs w:val="18"/>
                <w:lang w:val="en-US"/>
              </w:rPr>
              <w:t>%</w:t>
            </w:r>
            <w:r w:rsidRPr="00ED0DD2">
              <w:rPr>
                <w:rFonts w:asciiTheme="minorBidi" w:hAnsiTheme="minorBidi" w:cstheme="minorBidi"/>
                <w:sz w:val="18"/>
                <w:szCs w:val="18"/>
                <w:lang w:val="vi-VN"/>
              </w:rPr>
              <w:t>)</w:t>
            </w:r>
          </w:p>
        </w:tc>
        <w:tc>
          <w:tcPr>
            <w:tcW w:w="1433" w:type="dxa"/>
            <w:vMerge/>
          </w:tcPr>
          <w:p w14:paraId="0DAD4C53" w14:textId="77777777" w:rsidR="00B3651A" w:rsidRPr="00ED0DD2" w:rsidRDefault="00B3651A" w:rsidP="00323562">
            <w:pPr>
              <w:spacing w:before="40" w:after="40"/>
              <w:rPr>
                <w:rFonts w:asciiTheme="minorBidi" w:hAnsiTheme="minorBidi" w:cstheme="minorBidi"/>
                <w:sz w:val="18"/>
                <w:szCs w:val="18"/>
                <w:lang w:val="vi-VN"/>
              </w:rPr>
            </w:pPr>
          </w:p>
        </w:tc>
      </w:tr>
      <w:tr w:rsidR="00B3651A" w:rsidRPr="00ED0DD2" w14:paraId="3A1EEA35" w14:textId="77777777" w:rsidTr="004B395C">
        <w:trPr>
          <w:trHeight w:val="150"/>
        </w:trPr>
        <w:tc>
          <w:tcPr>
            <w:tcW w:w="2736" w:type="dxa"/>
          </w:tcPr>
          <w:p w14:paraId="104F190B" w14:textId="77777777" w:rsidR="00B3651A" w:rsidRPr="00ED0DD2" w:rsidRDefault="00B3651A" w:rsidP="00323562">
            <w:pPr>
              <w:spacing w:before="40" w:after="40"/>
              <w:rPr>
                <w:rFonts w:asciiTheme="minorBidi" w:hAnsiTheme="minorBidi" w:cstheme="minorBidi"/>
                <w:b/>
                <w:i/>
                <w:sz w:val="18"/>
                <w:szCs w:val="18"/>
              </w:rPr>
            </w:pPr>
            <w:r w:rsidRPr="00ED0DD2">
              <w:rPr>
                <w:rFonts w:asciiTheme="minorBidi" w:hAnsiTheme="minorBidi" w:cstheme="minorBidi"/>
                <w:b/>
                <w:i/>
                <w:sz w:val="18"/>
                <w:szCs w:val="18"/>
              </w:rPr>
              <w:t>Gender</w:t>
            </w:r>
            <w:r w:rsidRPr="00ED0DD2">
              <w:rPr>
                <w:rFonts w:asciiTheme="minorBidi" w:hAnsiTheme="minorBidi" w:cstheme="minorBidi"/>
                <w:b/>
                <w:i/>
                <w:sz w:val="18"/>
                <w:szCs w:val="18"/>
                <w:lang w:val="vi-VN"/>
              </w:rPr>
              <w:t xml:space="preserve"> (</w:t>
            </w:r>
            <w:r w:rsidRPr="00ED0DD2">
              <w:rPr>
                <w:rFonts w:asciiTheme="minorBidi" w:hAnsiTheme="minorBidi" w:cstheme="minorBidi"/>
                <w:b/>
                <w:i/>
                <w:sz w:val="18"/>
                <w:szCs w:val="18"/>
              </w:rPr>
              <w:t>Male</w:t>
            </w:r>
            <w:r w:rsidRPr="00ED0DD2">
              <w:rPr>
                <w:rFonts w:asciiTheme="minorBidi" w:hAnsiTheme="minorBidi" w:cstheme="minorBidi"/>
                <w:b/>
                <w:i/>
                <w:sz w:val="18"/>
                <w:szCs w:val="18"/>
                <w:lang w:val="vi-VN"/>
              </w:rPr>
              <w:t>)</w:t>
            </w:r>
          </w:p>
        </w:tc>
        <w:tc>
          <w:tcPr>
            <w:tcW w:w="1664" w:type="dxa"/>
          </w:tcPr>
          <w:p w14:paraId="45807690"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rPr>
              <w:t>15</w:t>
            </w:r>
            <w:r w:rsidRPr="00ED0DD2">
              <w:rPr>
                <w:rFonts w:asciiTheme="minorBidi" w:hAnsiTheme="minorBidi" w:cstheme="minorBidi"/>
                <w:sz w:val="18"/>
                <w:szCs w:val="18"/>
                <w:lang w:val="vi-VN"/>
              </w:rPr>
              <w:t xml:space="preserve"> </w:t>
            </w:r>
            <w:r w:rsidRPr="00ED0DD2">
              <w:rPr>
                <w:rFonts w:asciiTheme="minorBidi" w:hAnsiTheme="minorBidi" w:cstheme="minorBidi"/>
                <w:color w:val="000000"/>
                <w:sz w:val="18"/>
                <w:szCs w:val="18"/>
                <w:lang w:val="vi-VN"/>
              </w:rPr>
              <w:t>(50%)</w:t>
            </w:r>
          </w:p>
        </w:tc>
        <w:tc>
          <w:tcPr>
            <w:tcW w:w="1711" w:type="dxa"/>
          </w:tcPr>
          <w:p w14:paraId="6C515BA9" w14:textId="77777777" w:rsidR="00B3651A" w:rsidRPr="00ED0DD2" w:rsidRDefault="00B3651A" w:rsidP="00323562">
            <w:pPr>
              <w:spacing w:before="40" w:after="40"/>
              <w:rPr>
                <w:rFonts w:asciiTheme="minorBidi" w:hAnsiTheme="minorBidi" w:cstheme="minorBidi"/>
                <w:color w:val="000000"/>
                <w:sz w:val="18"/>
                <w:szCs w:val="18"/>
                <w:lang w:val="vi-VN"/>
              </w:rPr>
            </w:pPr>
            <w:r w:rsidRPr="00ED0DD2">
              <w:rPr>
                <w:rFonts w:asciiTheme="minorBidi" w:hAnsiTheme="minorBidi" w:cstheme="minorBidi"/>
                <w:color w:val="000000"/>
                <w:sz w:val="18"/>
                <w:szCs w:val="18"/>
              </w:rPr>
              <w:t>15</w:t>
            </w:r>
            <w:r w:rsidRPr="00ED0DD2">
              <w:rPr>
                <w:rFonts w:asciiTheme="minorBidi" w:hAnsiTheme="minorBidi" w:cstheme="minorBidi"/>
                <w:color w:val="000000"/>
                <w:sz w:val="18"/>
                <w:szCs w:val="18"/>
                <w:lang w:val="vi-VN"/>
              </w:rPr>
              <w:t xml:space="preserve"> (50%)</w:t>
            </w:r>
          </w:p>
        </w:tc>
        <w:tc>
          <w:tcPr>
            <w:tcW w:w="1742" w:type="dxa"/>
          </w:tcPr>
          <w:p w14:paraId="08364B13"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color w:val="000000"/>
                <w:sz w:val="18"/>
                <w:szCs w:val="18"/>
              </w:rPr>
              <w:t>14</w:t>
            </w:r>
            <w:r w:rsidRPr="00ED0DD2">
              <w:rPr>
                <w:rFonts w:asciiTheme="minorBidi" w:hAnsiTheme="minorBidi" w:cstheme="minorBidi"/>
                <w:color w:val="000000"/>
                <w:sz w:val="18"/>
                <w:szCs w:val="18"/>
                <w:lang w:val="vi-VN"/>
              </w:rPr>
              <w:t xml:space="preserve"> (46.7%)</w:t>
            </w:r>
          </w:p>
        </w:tc>
        <w:tc>
          <w:tcPr>
            <w:tcW w:w="1433" w:type="dxa"/>
          </w:tcPr>
          <w:p w14:paraId="25EAC1F0" w14:textId="77777777" w:rsidR="00B3651A" w:rsidRPr="00ED0DD2" w:rsidRDefault="00B3651A" w:rsidP="00323562">
            <w:pPr>
              <w:spacing w:before="40" w:after="40"/>
              <w:rPr>
                <w:rFonts w:asciiTheme="minorBidi" w:hAnsiTheme="minorBidi" w:cstheme="minorBidi"/>
                <w:sz w:val="18"/>
                <w:szCs w:val="18"/>
                <w:vertAlign w:val="superscript"/>
                <w:lang w:val="en-US"/>
              </w:rPr>
            </w:pPr>
            <w:r w:rsidRPr="00ED0DD2">
              <w:rPr>
                <w:rFonts w:asciiTheme="minorBidi" w:hAnsiTheme="minorBidi" w:cstheme="minorBidi"/>
                <w:sz w:val="18"/>
                <w:szCs w:val="18"/>
                <w:lang w:val="en-US"/>
              </w:rPr>
              <w:t>0.957</w:t>
            </w:r>
            <w:r w:rsidRPr="00ED0DD2">
              <w:rPr>
                <w:rFonts w:asciiTheme="minorBidi" w:hAnsiTheme="minorBidi" w:cstheme="minorBidi"/>
                <w:sz w:val="18"/>
                <w:szCs w:val="18"/>
                <w:vertAlign w:val="superscript"/>
                <w:lang w:val="en-US"/>
              </w:rPr>
              <w:t>#</w:t>
            </w:r>
          </w:p>
        </w:tc>
      </w:tr>
      <w:tr w:rsidR="00B3651A" w:rsidRPr="00ED0DD2" w14:paraId="32BEAF0E" w14:textId="77777777" w:rsidTr="004B395C">
        <w:trPr>
          <w:trHeight w:val="263"/>
        </w:trPr>
        <w:tc>
          <w:tcPr>
            <w:tcW w:w="2736" w:type="dxa"/>
          </w:tcPr>
          <w:p w14:paraId="4F0BBACF" w14:textId="77777777" w:rsidR="00B3651A" w:rsidRPr="00ED0DD2" w:rsidRDefault="00B3651A" w:rsidP="00323562">
            <w:pPr>
              <w:spacing w:before="40" w:after="40"/>
              <w:rPr>
                <w:rFonts w:asciiTheme="minorBidi" w:hAnsiTheme="minorBidi" w:cstheme="minorBidi"/>
                <w:b/>
                <w:i/>
                <w:sz w:val="18"/>
                <w:szCs w:val="18"/>
                <w:lang w:val="vi-VN"/>
              </w:rPr>
            </w:pPr>
            <w:r w:rsidRPr="00ED0DD2">
              <w:rPr>
                <w:rFonts w:asciiTheme="minorBidi" w:hAnsiTheme="minorBidi" w:cstheme="minorBidi"/>
                <w:b/>
                <w:i/>
                <w:sz w:val="18"/>
                <w:szCs w:val="18"/>
              </w:rPr>
              <w:t>Weight (kg)</w:t>
            </w:r>
          </w:p>
        </w:tc>
        <w:tc>
          <w:tcPr>
            <w:tcW w:w="1664" w:type="dxa"/>
          </w:tcPr>
          <w:p w14:paraId="100A82F3" w14:textId="77777777" w:rsidR="00B3651A" w:rsidRPr="00ED0DD2" w:rsidRDefault="00B3651A" w:rsidP="00323562">
            <w:pPr>
              <w:spacing w:before="40" w:after="40"/>
              <w:rPr>
                <w:rFonts w:asciiTheme="minorBidi" w:hAnsiTheme="minorBidi" w:cstheme="minorBidi"/>
                <w:sz w:val="18"/>
                <w:szCs w:val="18"/>
              </w:rPr>
            </w:pPr>
            <w:r w:rsidRPr="00ED0DD2">
              <w:rPr>
                <w:rFonts w:asciiTheme="minorBidi" w:hAnsiTheme="minorBidi" w:cstheme="minorBidi"/>
                <w:sz w:val="18"/>
                <w:szCs w:val="18"/>
              </w:rPr>
              <w:t>52.07 ± 11.46</w:t>
            </w:r>
          </w:p>
        </w:tc>
        <w:tc>
          <w:tcPr>
            <w:tcW w:w="1711" w:type="dxa"/>
          </w:tcPr>
          <w:p w14:paraId="7E4E5F64" w14:textId="77777777" w:rsidR="00B3651A" w:rsidRPr="00ED0DD2" w:rsidRDefault="00B3651A" w:rsidP="00323562">
            <w:pPr>
              <w:spacing w:before="40" w:after="40"/>
              <w:rPr>
                <w:rFonts w:asciiTheme="minorBidi" w:hAnsiTheme="minorBidi" w:cstheme="minorBidi"/>
                <w:sz w:val="18"/>
                <w:szCs w:val="18"/>
              </w:rPr>
            </w:pPr>
            <w:r w:rsidRPr="00ED0DD2">
              <w:rPr>
                <w:rFonts w:asciiTheme="minorBidi" w:hAnsiTheme="minorBidi" w:cstheme="minorBidi"/>
                <w:sz w:val="18"/>
                <w:szCs w:val="18"/>
              </w:rPr>
              <w:t>51.37 ± 9.98</w:t>
            </w:r>
          </w:p>
        </w:tc>
        <w:tc>
          <w:tcPr>
            <w:tcW w:w="1742" w:type="dxa"/>
          </w:tcPr>
          <w:p w14:paraId="1FAE8B99" w14:textId="77777777" w:rsidR="00B3651A" w:rsidRPr="00ED0DD2" w:rsidRDefault="00B3651A" w:rsidP="00323562">
            <w:pPr>
              <w:spacing w:before="40" w:after="40"/>
              <w:rPr>
                <w:rFonts w:asciiTheme="minorBidi" w:hAnsiTheme="minorBidi" w:cstheme="minorBidi"/>
                <w:sz w:val="18"/>
                <w:szCs w:val="18"/>
              </w:rPr>
            </w:pPr>
            <w:r w:rsidRPr="00ED0DD2">
              <w:rPr>
                <w:rFonts w:asciiTheme="minorBidi" w:hAnsiTheme="minorBidi" w:cstheme="minorBidi"/>
                <w:sz w:val="18"/>
                <w:szCs w:val="18"/>
              </w:rPr>
              <w:t>52.93 ± 11.59</w:t>
            </w:r>
          </w:p>
        </w:tc>
        <w:tc>
          <w:tcPr>
            <w:tcW w:w="1433" w:type="dxa"/>
          </w:tcPr>
          <w:p w14:paraId="062E2143" w14:textId="77777777" w:rsidR="00B3651A" w:rsidRPr="00ED0DD2" w:rsidRDefault="00B3651A" w:rsidP="00323562">
            <w:pPr>
              <w:spacing w:before="40" w:after="40"/>
              <w:rPr>
                <w:rFonts w:asciiTheme="minorBidi" w:hAnsiTheme="minorBidi" w:cstheme="minorBidi"/>
                <w:sz w:val="18"/>
                <w:szCs w:val="18"/>
                <w:lang w:val="en-US"/>
              </w:rPr>
            </w:pPr>
            <w:r w:rsidRPr="00ED0DD2">
              <w:rPr>
                <w:rFonts w:asciiTheme="minorBidi" w:hAnsiTheme="minorBidi" w:cstheme="minorBidi"/>
                <w:sz w:val="18"/>
                <w:szCs w:val="18"/>
                <w:lang w:val="vi-VN"/>
              </w:rPr>
              <w:t>0.8</w:t>
            </w:r>
            <w:r w:rsidRPr="00ED0DD2">
              <w:rPr>
                <w:rFonts w:asciiTheme="minorBidi" w:hAnsiTheme="minorBidi" w:cstheme="minorBidi"/>
                <w:sz w:val="18"/>
                <w:szCs w:val="18"/>
                <w:lang w:val="en-US"/>
              </w:rPr>
              <w:t>59</w:t>
            </w:r>
            <w:r w:rsidRPr="00ED0DD2">
              <w:rPr>
                <w:rFonts w:asciiTheme="minorBidi" w:hAnsiTheme="minorBidi" w:cstheme="minorBidi"/>
                <w:sz w:val="18"/>
                <w:szCs w:val="18"/>
                <w:vertAlign w:val="superscript"/>
              </w:rPr>
              <w:t>*</w:t>
            </w:r>
          </w:p>
        </w:tc>
      </w:tr>
      <w:tr w:rsidR="00B3651A" w:rsidRPr="00ED0DD2" w14:paraId="53419723" w14:textId="77777777" w:rsidTr="004B395C">
        <w:trPr>
          <w:trHeight w:val="155"/>
        </w:trPr>
        <w:tc>
          <w:tcPr>
            <w:tcW w:w="9287" w:type="dxa"/>
            <w:gridSpan w:val="5"/>
          </w:tcPr>
          <w:p w14:paraId="584E69E7" w14:textId="77777777" w:rsidR="00B3651A" w:rsidRPr="00ED0DD2" w:rsidRDefault="00B3651A" w:rsidP="00323562">
            <w:pPr>
              <w:spacing w:before="40" w:after="40"/>
              <w:rPr>
                <w:rFonts w:asciiTheme="minorBidi" w:hAnsiTheme="minorBidi" w:cstheme="minorBidi"/>
                <w:b/>
                <w:bCs/>
                <w:i/>
                <w:sz w:val="18"/>
                <w:szCs w:val="18"/>
              </w:rPr>
            </w:pPr>
            <w:r w:rsidRPr="00ED0DD2">
              <w:rPr>
                <w:rFonts w:asciiTheme="minorBidi" w:hAnsiTheme="minorBidi" w:cstheme="minorBidi"/>
                <w:b/>
                <w:bCs/>
                <w:i/>
                <w:color w:val="0070C0"/>
                <w:sz w:val="18"/>
                <w:szCs w:val="18"/>
                <w:lang w:val="en-US"/>
              </w:rPr>
              <w:t>Comorbidities</w:t>
            </w:r>
          </w:p>
        </w:tc>
      </w:tr>
      <w:tr w:rsidR="00B3651A" w:rsidRPr="00ED0DD2" w14:paraId="164EAB9C" w14:textId="77777777" w:rsidTr="004B395C">
        <w:trPr>
          <w:trHeight w:val="263"/>
        </w:trPr>
        <w:tc>
          <w:tcPr>
            <w:tcW w:w="2736" w:type="dxa"/>
          </w:tcPr>
          <w:p w14:paraId="164FF9DA" w14:textId="77777777" w:rsidR="00B3651A" w:rsidRPr="00ED0DD2" w:rsidRDefault="00B3651A" w:rsidP="00323562">
            <w:pPr>
              <w:spacing w:before="40" w:after="40"/>
              <w:rPr>
                <w:rFonts w:asciiTheme="minorBidi" w:hAnsiTheme="minorBidi" w:cstheme="minorBidi"/>
                <w:sz w:val="18"/>
                <w:szCs w:val="18"/>
              </w:rPr>
            </w:pPr>
            <w:r w:rsidRPr="00ED0DD2">
              <w:rPr>
                <w:rFonts w:asciiTheme="minorBidi" w:hAnsiTheme="minorBidi" w:cstheme="minorBidi"/>
                <w:sz w:val="18"/>
                <w:szCs w:val="18"/>
              </w:rPr>
              <w:t>Hypertension</w:t>
            </w:r>
          </w:p>
        </w:tc>
        <w:tc>
          <w:tcPr>
            <w:tcW w:w="1664" w:type="dxa"/>
          </w:tcPr>
          <w:p w14:paraId="1530D566"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bCs/>
                <w:sz w:val="18"/>
                <w:szCs w:val="18"/>
              </w:rPr>
              <w:t>17 (56.7%)</w:t>
            </w:r>
          </w:p>
        </w:tc>
        <w:tc>
          <w:tcPr>
            <w:tcW w:w="1711" w:type="dxa"/>
          </w:tcPr>
          <w:p w14:paraId="0D775C2F" w14:textId="77777777" w:rsidR="00B3651A" w:rsidRPr="00ED0DD2" w:rsidRDefault="00B3651A" w:rsidP="00323562">
            <w:pPr>
              <w:spacing w:before="40" w:after="40"/>
              <w:rPr>
                <w:rFonts w:asciiTheme="minorBidi" w:hAnsiTheme="minorBidi" w:cstheme="minorBidi"/>
                <w:sz w:val="18"/>
                <w:szCs w:val="18"/>
              </w:rPr>
            </w:pPr>
            <w:r w:rsidRPr="00ED0DD2">
              <w:rPr>
                <w:rFonts w:asciiTheme="minorBidi" w:hAnsiTheme="minorBidi" w:cstheme="minorBidi"/>
                <w:sz w:val="18"/>
                <w:szCs w:val="18"/>
              </w:rPr>
              <w:t>20</w:t>
            </w:r>
            <w:r w:rsidRPr="00ED0DD2">
              <w:rPr>
                <w:rFonts w:asciiTheme="minorBidi" w:hAnsiTheme="minorBidi" w:cstheme="minorBidi"/>
                <w:sz w:val="18"/>
                <w:szCs w:val="18"/>
                <w:lang w:val="vi-VN"/>
              </w:rPr>
              <w:t xml:space="preserve"> (66</w:t>
            </w:r>
            <w:r w:rsidRPr="00ED0DD2">
              <w:rPr>
                <w:rFonts w:asciiTheme="minorBidi" w:hAnsiTheme="minorBidi" w:cstheme="minorBidi"/>
                <w:sz w:val="18"/>
                <w:szCs w:val="18"/>
              </w:rPr>
              <w:t>.</w:t>
            </w:r>
            <w:r w:rsidRPr="00ED0DD2">
              <w:rPr>
                <w:rFonts w:asciiTheme="minorBidi" w:hAnsiTheme="minorBidi" w:cstheme="minorBidi"/>
                <w:sz w:val="18"/>
                <w:szCs w:val="18"/>
                <w:lang w:val="en-US"/>
              </w:rPr>
              <w:t>7</w:t>
            </w:r>
            <w:r w:rsidRPr="00ED0DD2">
              <w:rPr>
                <w:rFonts w:asciiTheme="minorBidi" w:hAnsiTheme="minorBidi" w:cstheme="minorBidi"/>
                <w:sz w:val="18"/>
                <w:szCs w:val="18"/>
                <w:lang w:val="vi-VN"/>
              </w:rPr>
              <w:t>%)</w:t>
            </w:r>
          </w:p>
        </w:tc>
        <w:tc>
          <w:tcPr>
            <w:tcW w:w="1742" w:type="dxa"/>
          </w:tcPr>
          <w:p w14:paraId="37183E68"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rPr>
              <w:t>16</w:t>
            </w:r>
            <w:r w:rsidRPr="00ED0DD2">
              <w:rPr>
                <w:rFonts w:asciiTheme="minorBidi" w:hAnsiTheme="minorBidi" w:cstheme="minorBidi"/>
                <w:sz w:val="18"/>
                <w:szCs w:val="18"/>
                <w:lang w:val="vi-VN"/>
              </w:rPr>
              <w:t xml:space="preserve"> (53</w:t>
            </w:r>
            <w:r w:rsidRPr="00ED0DD2">
              <w:rPr>
                <w:rFonts w:asciiTheme="minorBidi" w:hAnsiTheme="minorBidi" w:cstheme="minorBidi"/>
                <w:sz w:val="18"/>
                <w:szCs w:val="18"/>
              </w:rPr>
              <w:t>.</w:t>
            </w:r>
            <w:r w:rsidRPr="00ED0DD2">
              <w:rPr>
                <w:rFonts w:asciiTheme="minorBidi" w:hAnsiTheme="minorBidi" w:cstheme="minorBidi"/>
                <w:sz w:val="18"/>
                <w:szCs w:val="18"/>
                <w:lang w:val="vi-VN"/>
              </w:rPr>
              <w:t>3%)</w:t>
            </w:r>
          </w:p>
        </w:tc>
        <w:tc>
          <w:tcPr>
            <w:tcW w:w="1433" w:type="dxa"/>
          </w:tcPr>
          <w:p w14:paraId="381EF2A0" w14:textId="77777777" w:rsidR="00B3651A" w:rsidRPr="00ED0DD2" w:rsidRDefault="00B3651A" w:rsidP="00323562">
            <w:pPr>
              <w:spacing w:before="40" w:after="40"/>
              <w:rPr>
                <w:rFonts w:asciiTheme="minorBidi" w:hAnsiTheme="minorBidi" w:cstheme="minorBidi"/>
                <w:sz w:val="18"/>
                <w:szCs w:val="18"/>
                <w:lang w:val="en-US"/>
              </w:rPr>
            </w:pPr>
            <w:r w:rsidRPr="00ED0DD2">
              <w:rPr>
                <w:rFonts w:asciiTheme="minorBidi" w:hAnsiTheme="minorBidi" w:cstheme="minorBidi"/>
                <w:sz w:val="18"/>
                <w:szCs w:val="18"/>
                <w:lang w:val="vi-VN"/>
              </w:rPr>
              <w:t>0.</w:t>
            </w:r>
            <w:r w:rsidRPr="00ED0DD2">
              <w:rPr>
                <w:rFonts w:asciiTheme="minorBidi" w:hAnsiTheme="minorBidi" w:cstheme="minorBidi"/>
                <w:sz w:val="18"/>
                <w:szCs w:val="18"/>
                <w:lang w:val="en-US"/>
              </w:rPr>
              <w:t>551</w:t>
            </w:r>
            <w:r w:rsidRPr="00ED0DD2">
              <w:rPr>
                <w:rFonts w:asciiTheme="minorBidi" w:hAnsiTheme="minorBidi" w:cstheme="minorBidi"/>
                <w:sz w:val="18"/>
                <w:szCs w:val="18"/>
                <w:vertAlign w:val="superscript"/>
              </w:rPr>
              <w:t>#</w:t>
            </w:r>
          </w:p>
        </w:tc>
      </w:tr>
      <w:tr w:rsidR="00B3651A" w:rsidRPr="00ED0DD2" w14:paraId="100B2BBE" w14:textId="77777777" w:rsidTr="004B395C">
        <w:trPr>
          <w:trHeight w:val="263"/>
        </w:trPr>
        <w:tc>
          <w:tcPr>
            <w:tcW w:w="2736" w:type="dxa"/>
          </w:tcPr>
          <w:p w14:paraId="631A3E16" w14:textId="77777777" w:rsidR="00B3651A" w:rsidRPr="00ED0DD2" w:rsidRDefault="00B3651A" w:rsidP="00323562">
            <w:pPr>
              <w:spacing w:before="40" w:after="40"/>
              <w:rPr>
                <w:rFonts w:asciiTheme="minorBidi" w:hAnsiTheme="minorBidi" w:cstheme="minorBidi"/>
                <w:sz w:val="18"/>
                <w:szCs w:val="18"/>
              </w:rPr>
            </w:pPr>
            <w:r w:rsidRPr="00ED0DD2">
              <w:rPr>
                <w:rFonts w:asciiTheme="minorBidi" w:hAnsiTheme="minorBidi" w:cstheme="minorBidi"/>
                <w:sz w:val="18"/>
                <w:szCs w:val="18"/>
              </w:rPr>
              <w:t>Diabetes</w:t>
            </w:r>
          </w:p>
        </w:tc>
        <w:tc>
          <w:tcPr>
            <w:tcW w:w="1664" w:type="dxa"/>
          </w:tcPr>
          <w:p w14:paraId="00CCB799"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bCs/>
                <w:sz w:val="18"/>
                <w:szCs w:val="18"/>
              </w:rPr>
              <w:t>16 (53.3%)</w:t>
            </w:r>
          </w:p>
        </w:tc>
        <w:tc>
          <w:tcPr>
            <w:tcW w:w="1711" w:type="dxa"/>
          </w:tcPr>
          <w:p w14:paraId="48AC27BF" w14:textId="77777777" w:rsidR="00B3651A" w:rsidRPr="00ED0DD2" w:rsidRDefault="00B3651A" w:rsidP="00323562">
            <w:pPr>
              <w:spacing w:before="40" w:after="40"/>
              <w:rPr>
                <w:rFonts w:asciiTheme="minorBidi" w:hAnsiTheme="minorBidi" w:cstheme="minorBidi"/>
                <w:sz w:val="18"/>
                <w:szCs w:val="18"/>
              </w:rPr>
            </w:pPr>
            <w:r w:rsidRPr="00ED0DD2">
              <w:rPr>
                <w:rFonts w:asciiTheme="minorBidi" w:hAnsiTheme="minorBidi" w:cstheme="minorBidi"/>
                <w:sz w:val="18"/>
                <w:szCs w:val="18"/>
              </w:rPr>
              <w:t>10</w:t>
            </w:r>
            <w:r w:rsidRPr="00ED0DD2">
              <w:rPr>
                <w:rFonts w:asciiTheme="minorBidi" w:hAnsiTheme="minorBidi" w:cstheme="minorBidi"/>
                <w:sz w:val="18"/>
                <w:szCs w:val="18"/>
                <w:lang w:val="vi-VN"/>
              </w:rPr>
              <w:t xml:space="preserve"> (33</w:t>
            </w:r>
            <w:r w:rsidRPr="00ED0DD2">
              <w:rPr>
                <w:rFonts w:asciiTheme="minorBidi" w:hAnsiTheme="minorBidi" w:cstheme="minorBidi"/>
                <w:sz w:val="18"/>
                <w:szCs w:val="18"/>
              </w:rPr>
              <w:t>.</w:t>
            </w:r>
            <w:r w:rsidRPr="00ED0DD2">
              <w:rPr>
                <w:rFonts w:asciiTheme="minorBidi" w:hAnsiTheme="minorBidi" w:cstheme="minorBidi"/>
                <w:sz w:val="18"/>
                <w:szCs w:val="18"/>
                <w:lang w:val="vi-VN"/>
              </w:rPr>
              <w:t>3%)</w:t>
            </w:r>
          </w:p>
        </w:tc>
        <w:tc>
          <w:tcPr>
            <w:tcW w:w="1742" w:type="dxa"/>
          </w:tcPr>
          <w:p w14:paraId="0F7DA8F3"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rPr>
              <w:t>11</w:t>
            </w:r>
            <w:r w:rsidRPr="00ED0DD2">
              <w:rPr>
                <w:rFonts w:asciiTheme="minorBidi" w:hAnsiTheme="minorBidi" w:cstheme="minorBidi"/>
                <w:sz w:val="18"/>
                <w:szCs w:val="18"/>
                <w:lang w:val="vi-VN"/>
              </w:rPr>
              <w:t xml:space="preserve"> (36</w:t>
            </w:r>
            <w:r w:rsidRPr="00ED0DD2">
              <w:rPr>
                <w:rFonts w:asciiTheme="minorBidi" w:hAnsiTheme="minorBidi" w:cstheme="minorBidi"/>
                <w:sz w:val="18"/>
                <w:szCs w:val="18"/>
              </w:rPr>
              <w:t>.</w:t>
            </w:r>
            <w:r w:rsidRPr="00ED0DD2">
              <w:rPr>
                <w:rFonts w:asciiTheme="minorBidi" w:hAnsiTheme="minorBidi" w:cstheme="minorBidi"/>
                <w:sz w:val="18"/>
                <w:szCs w:val="18"/>
                <w:lang w:val="vi-VN"/>
              </w:rPr>
              <w:t>7%)</w:t>
            </w:r>
          </w:p>
        </w:tc>
        <w:tc>
          <w:tcPr>
            <w:tcW w:w="1433" w:type="dxa"/>
          </w:tcPr>
          <w:p w14:paraId="62C73A0F" w14:textId="77777777" w:rsidR="00B3651A" w:rsidRPr="00ED0DD2" w:rsidRDefault="00B3651A" w:rsidP="00323562">
            <w:pPr>
              <w:spacing w:before="40" w:after="40"/>
              <w:rPr>
                <w:rFonts w:asciiTheme="minorBidi" w:hAnsiTheme="minorBidi" w:cstheme="minorBidi"/>
                <w:bCs/>
                <w:sz w:val="18"/>
                <w:szCs w:val="18"/>
                <w:lang w:val="en-US"/>
              </w:rPr>
            </w:pPr>
            <w:r w:rsidRPr="00ED0DD2">
              <w:rPr>
                <w:rFonts w:asciiTheme="minorBidi" w:hAnsiTheme="minorBidi" w:cstheme="minorBidi"/>
                <w:bCs/>
                <w:sz w:val="18"/>
                <w:szCs w:val="18"/>
                <w:lang w:val="vi-VN"/>
              </w:rPr>
              <w:t>0.</w:t>
            </w:r>
            <w:r w:rsidRPr="00ED0DD2">
              <w:rPr>
                <w:rFonts w:asciiTheme="minorBidi" w:hAnsiTheme="minorBidi" w:cstheme="minorBidi"/>
                <w:bCs/>
                <w:sz w:val="18"/>
                <w:szCs w:val="18"/>
                <w:lang w:val="en-US"/>
              </w:rPr>
              <w:t>241</w:t>
            </w:r>
            <w:r w:rsidRPr="00ED0DD2">
              <w:rPr>
                <w:rFonts w:asciiTheme="minorBidi" w:hAnsiTheme="minorBidi" w:cstheme="minorBidi"/>
                <w:sz w:val="18"/>
                <w:szCs w:val="18"/>
                <w:vertAlign w:val="superscript"/>
              </w:rPr>
              <w:t>#</w:t>
            </w:r>
          </w:p>
        </w:tc>
      </w:tr>
      <w:tr w:rsidR="00B3651A" w:rsidRPr="00ED0DD2" w14:paraId="29BE1F83" w14:textId="77777777" w:rsidTr="004B395C">
        <w:trPr>
          <w:trHeight w:val="267"/>
        </w:trPr>
        <w:tc>
          <w:tcPr>
            <w:tcW w:w="2736" w:type="dxa"/>
          </w:tcPr>
          <w:p w14:paraId="1799C6C8" w14:textId="77777777" w:rsidR="00B3651A" w:rsidRPr="00ED0DD2" w:rsidRDefault="00B3651A" w:rsidP="00323562">
            <w:pPr>
              <w:spacing w:before="40" w:after="40"/>
              <w:rPr>
                <w:rFonts w:asciiTheme="minorBidi" w:hAnsiTheme="minorBidi" w:cstheme="minorBidi"/>
                <w:sz w:val="18"/>
                <w:szCs w:val="18"/>
              </w:rPr>
            </w:pPr>
            <w:r w:rsidRPr="00ED0DD2">
              <w:rPr>
                <w:rFonts w:asciiTheme="minorBidi" w:hAnsiTheme="minorBidi" w:cstheme="minorBidi"/>
                <w:sz w:val="18"/>
                <w:szCs w:val="18"/>
              </w:rPr>
              <w:t>Cerebral stroke</w:t>
            </w:r>
          </w:p>
        </w:tc>
        <w:tc>
          <w:tcPr>
            <w:tcW w:w="1664" w:type="dxa"/>
          </w:tcPr>
          <w:p w14:paraId="016BA753"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bCs/>
                <w:sz w:val="18"/>
                <w:szCs w:val="18"/>
              </w:rPr>
              <w:t>5 (16.7%)</w:t>
            </w:r>
          </w:p>
        </w:tc>
        <w:tc>
          <w:tcPr>
            <w:tcW w:w="1711" w:type="dxa"/>
          </w:tcPr>
          <w:p w14:paraId="19FEC544" w14:textId="77777777" w:rsidR="00B3651A" w:rsidRPr="00ED0DD2" w:rsidRDefault="00B3651A" w:rsidP="00323562">
            <w:pPr>
              <w:spacing w:before="40" w:after="40"/>
              <w:rPr>
                <w:rFonts w:asciiTheme="minorBidi" w:hAnsiTheme="minorBidi" w:cstheme="minorBidi"/>
                <w:sz w:val="18"/>
                <w:szCs w:val="18"/>
              </w:rPr>
            </w:pPr>
            <w:r w:rsidRPr="00ED0DD2">
              <w:rPr>
                <w:rFonts w:asciiTheme="minorBidi" w:hAnsiTheme="minorBidi" w:cstheme="minorBidi"/>
                <w:sz w:val="18"/>
                <w:szCs w:val="18"/>
              </w:rPr>
              <w:t>10</w:t>
            </w:r>
            <w:r w:rsidRPr="00ED0DD2">
              <w:rPr>
                <w:rFonts w:asciiTheme="minorBidi" w:hAnsiTheme="minorBidi" w:cstheme="minorBidi"/>
                <w:sz w:val="18"/>
                <w:szCs w:val="18"/>
                <w:lang w:val="vi-VN"/>
              </w:rPr>
              <w:t xml:space="preserve"> (33</w:t>
            </w:r>
            <w:r w:rsidRPr="00ED0DD2">
              <w:rPr>
                <w:rFonts w:asciiTheme="minorBidi" w:hAnsiTheme="minorBidi" w:cstheme="minorBidi"/>
                <w:sz w:val="18"/>
                <w:szCs w:val="18"/>
              </w:rPr>
              <w:t>.</w:t>
            </w:r>
            <w:r w:rsidRPr="00ED0DD2">
              <w:rPr>
                <w:rFonts w:asciiTheme="minorBidi" w:hAnsiTheme="minorBidi" w:cstheme="minorBidi"/>
                <w:sz w:val="18"/>
                <w:szCs w:val="18"/>
                <w:lang w:val="vi-VN"/>
              </w:rPr>
              <w:t>3%)</w:t>
            </w:r>
          </w:p>
        </w:tc>
        <w:tc>
          <w:tcPr>
            <w:tcW w:w="1742" w:type="dxa"/>
          </w:tcPr>
          <w:p w14:paraId="5DE27853"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lang w:val="vi-VN"/>
              </w:rPr>
              <w:t>4 (13.3%)</w:t>
            </w:r>
          </w:p>
        </w:tc>
        <w:tc>
          <w:tcPr>
            <w:tcW w:w="1433" w:type="dxa"/>
          </w:tcPr>
          <w:p w14:paraId="542EFD74" w14:textId="77777777" w:rsidR="00B3651A" w:rsidRPr="00ED0DD2" w:rsidRDefault="00B3651A" w:rsidP="00323562">
            <w:pPr>
              <w:spacing w:before="40" w:after="40"/>
              <w:rPr>
                <w:rFonts w:asciiTheme="minorBidi" w:hAnsiTheme="minorBidi" w:cstheme="minorBidi"/>
                <w:bCs/>
                <w:sz w:val="18"/>
                <w:szCs w:val="18"/>
                <w:lang w:val="en-US"/>
              </w:rPr>
            </w:pPr>
            <w:r w:rsidRPr="00ED0DD2">
              <w:rPr>
                <w:rFonts w:asciiTheme="minorBidi" w:hAnsiTheme="minorBidi" w:cstheme="minorBidi"/>
                <w:bCs/>
                <w:sz w:val="18"/>
                <w:szCs w:val="18"/>
                <w:lang w:val="vi-VN"/>
              </w:rPr>
              <w:t>0.1</w:t>
            </w:r>
            <w:r w:rsidRPr="00ED0DD2">
              <w:rPr>
                <w:rFonts w:asciiTheme="minorBidi" w:hAnsiTheme="minorBidi" w:cstheme="minorBidi"/>
                <w:bCs/>
                <w:sz w:val="18"/>
                <w:szCs w:val="18"/>
                <w:lang w:val="en-US"/>
              </w:rPr>
              <w:t>2</w:t>
            </w:r>
            <w:r w:rsidRPr="00ED0DD2">
              <w:rPr>
                <w:rFonts w:asciiTheme="minorBidi" w:hAnsiTheme="minorBidi" w:cstheme="minorBidi"/>
                <w:bCs/>
                <w:sz w:val="18"/>
                <w:szCs w:val="18"/>
                <w:lang w:val="vi-VN"/>
              </w:rPr>
              <w:t>6</w:t>
            </w:r>
            <w:r w:rsidRPr="00ED0DD2">
              <w:rPr>
                <w:rFonts w:asciiTheme="minorBidi" w:hAnsiTheme="minorBidi" w:cstheme="minorBidi"/>
                <w:sz w:val="18"/>
                <w:szCs w:val="18"/>
                <w:vertAlign w:val="superscript"/>
              </w:rPr>
              <w:t>#</w:t>
            </w:r>
          </w:p>
        </w:tc>
      </w:tr>
      <w:tr w:rsidR="00B3651A" w:rsidRPr="00ED0DD2" w14:paraId="099DB2EF" w14:textId="77777777" w:rsidTr="004B395C">
        <w:trPr>
          <w:trHeight w:val="152"/>
        </w:trPr>
        <w:tc>
          <w:tcPr>
            <w:tcW w:w="9287" w:type="dxa"/>
            <w:gridSpan w:val="5"/>
          </w:tcPr>
          <w:p w14:paraId="7DCBAC4B" w14:textId="77777777" w:rsidR="00B3651A" w:rsidRPr="00ED0DD2" w:rsidRDefault="00B3651A" w:rsidP="00323562">
            <w:pPr>
              <w:spacing w:before="40" w:after="40"/>
              <w:rPr>
                <w:rFonts w:asciiTheme="minorBidi" w:hAnsiTheme="minorBidi" w:cstheme="minorBidi"/>
                <w:b/>
                <w:bCs/>
                <w:i/>
                <w:sz w:val="18"/>
                <w:szCs w:val="18"/>
              </w:rPr>
            </w:pPr>
            <w:r w:rsidRPr="00ED0DD2">
              <w:rPr>
                <w:rFonts w:asciiTheme="minorBidi" w:hAnsiTheme="minorBidi" w:cstheme="minorBidi"/>
                <w:b/>
                <w:bCs/>
                <w:i/>
                <w:color w:val="0070C0"/>
                <w:sz w:val="18"/>
                <w:szCs w:val="18"/>
              </w:rPr>
              <w:t>ASA status</w:t>
            </w:r>
          </w:p>
        </w:tc>
      </w:tr>
      <w:tr w:rsidR="00B3651A" w:rsidRPr="00ED0DD2" w14:paraId="2A0A4379" w14:textId="77777777" w:rsidTr="004B395C">
        <w:trPr>
          <w:trHeight w:val="263"/>
        </w:trPr>
        <w:tc>
          <w:tcPr>
            <w:tcW w:w="2736" w:type="dxa"/>
          </w:tcPr>
          <w:p w14:paraId="01E62DB4"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rPr>
              <w:t>ASA</w:t>
            </w:r>
            <w:r w:rsidRPr="00ED0DD2">
              <w:rPr>
                <w:rFonts w:asciiTheme="minorBidi" w:hAnsiTheme="minorBidi" w:cstheme="minorBidi"/>
                <w:sz w:val="18"/>
                <w:szCs w:val="18"/>
                <w:lang w:val="vi-VN"/>
              </w:rPr>
              <w:t xml:space="preserve"> II</w:t>
            </w:r>
          </w:p>
        </w:tc>
        <w:tc>
          <w:tcPr>
            <w:tcW w:w="1664" w:type="dxa"/>
          </w:tcPr>
          <w:p w14:paraId="767412AD" w14:textId="77777777" w:rsidR="00B3651A" w:rsidRPr="00ED0DD2" w:rsidRDefault="00B3651A" w:rsidP="00323562">
            <w:pPr>
              <w:spacing w:before="40" w:after="40"/>
              <w:rPr>
                <w:rFonts w:asciiTheme="minorBidi" w:hAnsiTheme="minorBidi" w:cstheme="minorBidi"/>
                <w:bCs/>
                <w:sz w:val="18"/>
                <w:szCs w:val="18"/>
                <w:lang w:val="vi-VN"/>
              </w:rPr>
            </w:pPr>
            <w:r w:rsidRPr="00ED0DD2">
              <w:rPr>
                <w:rFonts w:asciiTheme="minorBidi" w:hAnsiTheme="minorBidi" w:cstheme="minorBidi"/>
                <w:bCs/>
                <w:sz w:val="18"/>
                <w:szCs w:val="18"/>
              </w:rPr>
              <w:t>13</w:t>
            </w:r>
            <w:r w:rsidRPr="00ED0DD2">
              <w:rPr>
                <w:rFonts w:asciiTheme="minorBidi" w:hAnsiTheme="minorBidi" w:cstheme="minorBidi"/>
                <w:bCs/>
                <w:sz w:val="18"/>
                <w:szCs w:val="18"/>
                <w:lang w:val="vi-VN"/>
              </w:rPr>
              <w:t xml:space="preserve"> (43.3%)</w:t>
            </w:r>
          </w:p>
        </w:tc>
        <w:tc>
          <w:tcPr>
            <w:tcW w:w="1711" w:type="dxa"/>
          </w:tcPr>
          <w:p w14:paraId="5DFD7135"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rPr>
              <w:t>9</w:t>
            </w:r>
            <w:r w:rsidRPr="00ED0DD2">
              <w:rPr>
                <w:rFonts w:asciiTheme="minorBidi" w:hAnsiTheme="minorBidi" w:cstheme="minorBidi"/>
                <w:sz w:val="18"/>
                <w:szCs w:val="18"/>
                <w:lang w:val="vi-VN"/>
              </w:rPr>
              <w:t xml:space="preserve"> (30%)</w:t>
            </w:r>
          </w:p>
        </w:tc>
        <w:tc>
          <w:tcPr>
            <w:tcW w:w="1742" w:type="dxa"/>
          </w:tcPr>
          <w:p w14:paraId="5EECE07C"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lang w:val="vi-VN"/>
              </w:rPr>
              <w:t>12 (40%)</w:t>
            </w:r>
          </w:p>
        </w:tc>
        <w:tc>
          <w:tcPr>
            <w:tcW w:w="1433" w:type="dxa"/>
            <w:vMerge w:val="restart"/>
            <w:vAlign w:val="center"/>
          </w:tcPr>
          <w:p w14:paraId="406CD3E8" w14:textId="77777777" w:rsidR="00B3651A" w:rsidRPr="00ED0DD2" w:rsidRDefault="00B3651A" w:rsidP="00323562">
            <w:pPr>
              <w:spacing w:before="40" w:after="40"/>
              <w:rPr>
                <w:rFonts w:asciiTheme="minorBidi" w:hAnsiTheme="minorBidi" w:cstheme="minorBidi"/>
                <w:bCs/>
                <w:sz w:val="18"/>
                <w:szCs w:val="18"/>
                <w:lang w:val="en-US"/>
              </w:rPr>
            </w:pPr>
            <w:r w:rsidRPr="00ED0DD2">
              <w:rPr>
                <w:rFonts w:asciiTheme="minorBidi" w:hAnsiTheme="minorBidi" w:cstheme="minorBidi"/>
                <w:bCs/>
                <w:sz w:val="18"/>
                <w:szCs w:val="18"/>
                <w:lang w:val="vi-VN"/>
              </w:rPr>
              <w:t>0</w:t>
            </w:r>
            <w:r w:rsidRPr="00ED0DD2">
              <w:rPr>
                <w:rFonts w:asciiTheme="minorBidi" w:hAnsiTheme="minorBidi" w:cstheme="minorBidi"/>
                <w:bCs/>
                <w:sz w:val="18"/>
                <w:szCs w:val="18"/>
                <w:lang w:val="en-US"/>
              </w:rPr>
              <w:t>.541</w:t>
            </w:r>
            <w:r w:rsidRPr="00ED0DD2">
              <w:rPr>
                <w:rFonts w:asciiTheme="minorBidi" w:hAnsiTheme="minorBidi" w:cstheme="minorBidi"/>
                <w:sz w:val="18"/>
                <w:szCs w:val="18"/>
                <w:vertAlign w:val="superscript"/>
              </w:rPr>
              <w:t>#</w:t>
            </w:r>
          </w:p>
        </w:tc>
      </w:tr>
      <w:tr w:rsidR="00B3651A" w:rsidRPr="00ED0DD2" w14:paraId="284F74E0" w14:textId="77777777" w:rsidTr="004B395C">
        <w:trPr>
          <w:trHeight w:val="263"/>
        </w:trPr>
        <w:tc>
          <w:tcPr>
            <w:tcW w:w="2736" w:type="dxa"/>
          </w:tcPr>
          <w:p w14:paraId="66CB4AC7"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rPr>
              <w:t>ASA</w:t>
            </w:r>
            <w:r w:rsidRPr="00ED0DD2">
              <w:rPr>
                <w:rFonts w:asciiTheme="minorBidi" w:hAnsiTheme="minorBidi" w:cstheme="minorBidi"/>
                <w:sz w:val="18"/>
                <w:szCs w:val="18"/>
                <w:lang w:val="vi-VN"/>
              </w:rPr>
              <w:t xml:space="preserve"> III</w:t>
            </w:r>
          </w:p>
        </w:tc>
        <w:tc>
          <w:tcPr>
            <w:tcW w:w="1664" w:type="dxa"/>
          </w:tcPr>
          <w:p w14:paraId="20009B9F" w14:textId="77777777" w:rsidR="00B3651A" w:rsidRPr="00ED0DD2" w:rsidRDefault="00B3651A" w:rsidP="00323562">
            <w:pPr>
              <w:spacing w:before="40" w:after="40"/>
              <w:rPr>
                <w:rFonts w:asciiTheme="minorBidi" w:hAnsiTheme="minorBidi" w:cstheme="minorBidi"/>
                <w:bCs/>
                <w:sz w:val="18"/>
                <w:szCs w:val="18"/>
                <w:lang w:val="vi-VN"/>
              </w:rPr>
            </w:pPr>
            <w:r w:rsidRPr="00ED0DD2">
              <w:rPr>
                <w:rFonts w:asciiTheme="minorBidi" w:hAnsiTheme="minorBidi" w:cstheme="minorBidi"/>
                <w:bCs/>
                <w:sz w:val="18"/>
                <w:szCs w:val="18"/>
              </w:rPr>
              <w:t>17</w:t>
            </w:r>
            <w:r w:rsidRPr="00ED0DD2">
              <w:rPr>
                <w:rFonts w:asciiTheme="minorBidi" w:hAnsiTheme="minorBidi" w:cstheme="minorBidi"/>
                <w:bCs/>
                <w:sz w:val="18"/>
                <w:szCs w:val="18"/>
                <w:lang w:val="vi-VN"/>
              </w:rPr>
              <w:t xml:space="preserve"> (56.7%)</w:t>
            </w:r>
          </w:p>
        </w:tc>
        <w:tc>
          <w:tcPr>
            <w:tcW w:w="1711" w:type="dxa"/>
          </w:tcPr>
          <w:p w14:paraId="525EE8BE"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rPr>
              <w:t>21</w:t>
            </w:r>
            <w:r w:rsidRPr="00ED0DD2">
              <w:rPr>
                <w:rFonts w:asciiTheme="minorBidi" w:hAnsiTheme="minorBidi" w:cstheme="minorBidi"/>
                <w:sz w:val="18"/>
                <w:szCs w:val="18"/>
                <w:lang w:val="vi-VN"/>
              </w:rPr>
              <w:t xml:space="preserve"> (70%)</w:t>
            </w:r>
          </w:p>
        </w:tc>
        <w:tc>
          <w:tcPr>
            <w:tcW w:w="1742" w:type="dxa"/>
          </w:tcPr>
          <w:p w14:paraId="1E13B3E4"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hAnsiTheme="minorBidi" w:cstheme="minorBidi"/>
                <w:sz w:val="18"/>
                <w:szCs w:val="18"/>
                <w:lang w:val="vi-VN"/>
              </w:rPr>
              <w:t>18 (60%)</w:t>
            </w:r>
          </w:p>
        </w:tc>
        <w:tc>
          <w:tcPr>
            <w:tcW w:w="1433" w:type="dxa"/>
            <w:vMerge/>
          </w:tcPr>
          <w:p w14:paraId="74E8F6C2" w14:textId="77777777" w:rsidR="00B3651A" w:rsidRPr="00ED0DD2" w:rsidRDefault="00B3651A" w:rsidP="00323562">
            <w:pPr>
              <w:spacing w:before="40" w:after="40"/>
              <w:rPr>
                <w:rFonts w:asciiTheme="minorBidi" w:hAnsiTheme="minorBidi" w:cstheme="minorBidi"/>
                <w:bCs/>
                <w:sz w:val="18"/>
                <w:szCs w:val="18"/>
                <w:lang w:val="vi-VN"/>
              </w:rPr>
            </w:pPr>
          </w:p>
        </w:tc>
      </w:tr>
      <w:tr w:rsidR="00B3651A" w:rsidRPr="00ED0DD2" w14:paraId="0E78B4CC" w14:textId="77777777" w:rsidTr="004B395C">
        <w:trPr>
          <w:trHeight w:val="378"/>
        </w:trPr>
        <w:tc>
          <w:tcPr>
            <w:tcW w:w="2736" w:type="dxa"/>
            <w:vAlign w:val="center"/>
          </w:tcPr>
          <w:p w14:paraId="0B438DB8" w14:textId="77777777" w:rsidR="00B3651A" w:rsidRPr="00ED0DD2" w:rsidRDefault="00B3651A" w:rsidP="00323562">
            <w:pPr>
              <w:spacing w:before="40" w:after="40"/>
              <w:rPr>
                <w:rFonts w:asciiTheme="minorBidi" w:hAnsiTheme="minorBidi" w:cstheme="minorBidi"/>
                <w:b/>
                <w:bCs/>
                <w:i/>
                <w:sz w:val="18"/>
                <w:szCs w:val="18"/>
              </w:rPr>
            </w:pPr>
            <w:r w:rsidRPr="00ED0DD2">
              <w:rPr>
                <w:rFonts w:asciiTheme="minorBidi" w:hAnsiTheme="minorBidi" w:cstheme="minorBidi"/>
                <w:b/>
                <w:bCs/>
                <w:i/>
                <w:color w:val="0070C0"/>
                <w:sz w:val="18"/>
                <w:szCs w:val="18"/>
              </w:rPr>
              <w:t xml:space="preserve">Duration of anesthesia (min) </w:t>
            </w:r>
          </w:p>
        </w:tc>
        <w:tc>
          <w:tcPr>
            <w:tcW w:w="1664" w:type="dxa"/>
            <w:vAlign w:val="center"/>
          </w:tcPr>
          <w:p w14:paraId="39A0853D" w14:textId="77777777" w:rsidR="00B3651A" w:rsidRPr="00ED0DD2" w:rsidRDefault="00B3651A" w:rsidP="00323562">
            <w:pPr>
              <w:spacing w:before="40" w:after="40"/>
              <w:rPr>
                <w:rFonts w:asciiTheme="minorBidi" w:hAnsiTheme="minorBidi" w:cstheme="minorBidi"/>
                <w:bCs/>
                <w:sz w:val="18"/>
                <w:szCs w:val="18"/>
              </w:rPr>
            </w:pPr>
            <w:r w:rsidRPr="00ED0DD2">
              <w:rPr>
                <w:rFonts w:asciiTheme="minorBidi" w:hAnsiTheme="minorBidi" w:cstheme="minorBidi"/>
                <w:bCs/>
                <w:sz w:val="18"/>
                <w:szCs w:val="18"/>
              </w:rPr>
              <w:t>112.77 ± 8.91</w:t>
            </w:r>
          </w:p>
        </w:tc>
        <w:tc>
          <w:tcPr>
            <w:tcW w:w="1711" w:type="dxa"/>
            <w:vAlign w:val="center"/>
          </w:tcPr>
          <w:p w14:paraId="5E24543E" w14:textId="77777777" w:rsidR="00B3651A" w:rsidRPr="00ED0DD2" w:rsidRDefault="00B3651A" w:rsidP="00323562">
            <w:pPr>
              <w:spacing w:before="40" w:after="40"/>
              <w:rPr>
                <w:rFonts w:asciiTheme="minorBidi" w:hAnsiTheme="minorBidi" w:cstheme="minorBidi"/>
                <w:sz w:val="18"/>
                <w:szCs w:val="18"/>
              </w:rPr>
            </w:pPr>
            <w:r w:rsidRPr="00ED0DD2">
              <w:rPr>
                <w:rFonts w:asciiTheme="minorBidi" w:eastAsia="Batang" w:hAnsiTheme="minorBidi" w:cstheme="minorBidi"/>
                <w:bCs/>
                <w:sz w:val="18"/>
                <w:szCs w:val="18"/>
              </w:rPr>
              <w:t>112.87 ± 8.66</w:t>
            </w:r>
          </w:p>
        </w:tc>
        <w:tc>
          <w:tcPr>
            <w:tcW w:w="1742" w:type="dxa"/>
            <w:vAlign w:val="center"/>
          </w:tcPr>
          <w:p w14:paraId="32C0BB9F" w14:textId="77777777" w:rsidR="00B3651A" w:rsidRPr="00ED0DD2" w:rsidRDefault="00B3651A" w:rsidP="00323562">
            <w:pPr>
              <w:spacing w:before="40" w:after="40"/>
              <w:rPr>
                <w:rFonts w:asciiTheme="minorBidi" w:hAnsiTheme="minorBidi" w:cstheme="minorBidi"/>
                <w:sz w:val="18"/>
                <w:szCs w:val="18"/>
                <w:lang w:val="vi-VN"/>
              </w:rPr>
            </w:pPr>
            <w:r w:rsidRPr="00ED0DD2">
              <w:rPr>
                <w:rFonts w:asciiTheme="minorBidi" w:eastAsia="Batang" w:hAnsiTheme="minorBidi" w:cstheme="minorBidi"/>
                <w:bCs/>
                <w:sz w:val="18"/>
                <w:szCs w:val="18"/>
              </w:rPr>
              <w:t>111.07 ± 7.94</w:t>
            </w:r>
          </w:p>
        </w:tc>
        <w:tc>
          <w:tcPr>
            <w:tcW w:w="1433" w:type="dxa"/>
            <w:vAlign w:val="center"/>
          </w:tcPr>
          <w:p w14:paraId="26EA8839" w14:textId="77777777" w:rsidR="00B3651A" w:rsidRPr="00ED0DD2" w:rsidRDefault="00B3651A" w:rsidP="00323562">
            <w:pPr>
              <w:spacing w:before="40" w:after="40"/>
              <w:rPr>
                <w:rFonts w:asciiTheme="minorBidi" w:hAnsiTheme="minorBidi" w:cstheme="minorBidi"/>
                <w:bCs/>
                <w:sz w:val="18"/>
                <w:szCs w:val="18"/>
                <w:lang w:val="en-US"/>
              </w:rPr>
            </w:pPr>
            <w:r w:rsidRPr="00ED0DD2">
              <w:rPr>
                <w:rFonts w:asciiTheme="minorBidi" w:hAnsiTheme="minorBidi" w:cstheme="minorBidi"/>
                <w:bCs/>
                <w:sz w:val="18"/>
                <w:szCs w:val="18"/>
                <w:lang w:val="vi-VN"/>
              </w:rPr>
              <w:t>0.5</w:t>
            </w:r>
            <w:r w:rsidRPr="00ED0DD2">
              <w:rPr>
                <w:rFonts w:asciiTheme="minorBidi" w:hAnsiTheme="minorBidi" w:cstheme="minorBidi"/>
                <w:bCs/>
                <w:sz w:val="18"/>
                <w:szCs w:val="18"/>
                <w:lang w:val="en-US"/>
              </w:rPr>
              <w:t>72</w:t>
            </w:r>
            <w:r w:rsidRPr="00ED0DD2">
              <w:rPr>
                <w:rFonts w:asciiTheme="minorBidi" w:hAnsiTheme="minorBidi" w:cstheme="minorBidi"/>
                <w:sz w:val="18"/>
                <w:szCs w:val="18"/>
                <w:vertAlign w:val="superscript"/>
              </w:rPr>
              <w:t>*</w:t>
            </w:r>
          </w:p>
        </w:tc>
      </w:tr>
      <w:tr w:rsidR="00B3651A" w:rsidRPr="00ED0DD2" w14:paraId="2CF36375" w14:textId="77777777" w:rsidTr="004B395C">
        <w:trPr>
          <w:trHeight w:val="152"/>
        </w:trPr>
        <w:tc>
          <w:tcPr>
            <w:tcW w:w="9287" w:type="dxa"/>
            <w:gridSpan w:val="5"/>
            <w:vAlign w:val="center"/>
          </w:tcPr>
          <w:p w14:paraId="47BCB187" w14:textId="77777777" w:rsidR="00B3651A" w:rsidRPr="00ED0DD2" w:rsidRDefault="00B3651A" w:rsidP="00323562">
            <w:pPr>
              <w:spacing w:before="40" w:after="40"/>
              <w:rPr>
                <w:rFonts w:asciiTheme="minorBidi" w:hAnsiTheme="minorBidi" w:cstheme="minorBidi"/>
                <w:i/>
                <w:iCs/>
                <w:sz w:val="18"/>
                <w:szCs w:val="18"/>
                <w:lang w:val="vi-VN"/>
              </w:rPr>
            </w:pPr>
            <w:r w:rsidRPr="00ED0DD2">
              <w:rPr>
                <w:rFonts w:asciiTheme="minorBidi" w:hAnsiTheme="minorBidi" w:cstheme="minorBidi"/>
                <w:i/>
                <w:iCs/>
                <w:sz w:val="18"/>
                <w:szCs w:val="18"/>
                <w:vertAlign w:val="superscript"/>
              </w:rPr>
              <w:t>(*)</w:t>
            </w:r>
            <w:r w:rsidRPr="00ED0DD2">
              <w:rPr>
                <w:rFonts w:asciiTheme="minorBidi" w:hAnsiTheme="minorBidi" w:cstheme="minorBidi"/>
                <w:i/>
                <w:iCs/>
                <w:sz w:val="18"/>
                <w:szCs w:val="18"/>
              </w:rPr>
              <w:t xml:space="preserve"> One</w:t>
            </w:r>
            <w:r w:rsidRPr="00ED0DD2">
              <w:rPr>
                <w:rFonts w:asciiTheme="minorBidi" w:hAnsiTheme="minorBidi" w:cstheme="minorBidi"/>
                <w:i/>
                <w:iCs/>
                <w:sz w:val="18"/>
                <w:szCs w:val="18"/>
                <w:lang w:val="vi-VN"/>
              </w:rPr>
              <w:t xml:space="preserve">-way ANOVA test, </w:t>
            </w:r>
            <w:r w:rsidRPr="00ED0DD2">
              <w:rPr>
                <w:rFonts w:asciiTheme="minorBidi" w:hAnsiTheme="minorBidi" w:cstheme="minorBidi"/>
                <w:i/>
                <w:iCs/>
                <w:sz w:val="18"/>
                <w:szCs w:val="18"/>
                <w:vertAlign w:val="superscript"/>
              </w:rPr>
              <w:t>(#)</w:t>
            </w:r>
            <w:r w:rsidRPr="00ED0DD2">
              <w:rPr>
                <w:rFonts w:asciiTheme="minorBidi" w:hAnsiTheme="minorBidi" w:cstheme="minorBidi"/>
                <w:i/>
                <w:iCs/>
                <w:sz w:val="18"/>
                <w:szCs w:val="18"/>
              </w:rPr>
              <w:t xml:space="preserve"> Chi- square test</w:t>
            </w:r>
            <w:r>
              <w:rPr>
                <w:rFonts w:asciiTheme="minorBidi" w:hAnsiTheme="minorBidi" w:cstheme="minorBidi"/>
                <w:i/>
                <w:iCs/>
                <w:sz w:val="18"/>
                <w:szCs w:val="18"/>
              </w:rPr>
              <w:t>; P &lt; 0.05 considered as significant</w:t>
            </w:r>
          </w:p>
        </w:tc>
      </w:tr>
    </w:tbl>
    <w:p w14:paraId="0E2CF06E" w14:textId="77777777" w:rsidR="00B3651A" w:rsidRDefault="00B3651A" w:rsidP="008F3FC5">
      <w:pPr>
        <w:spacing w:line="240" w:lineRule="auto"/>
        <w:ind w:firstLine="0"/>
        <w:rPr>
          <w:rFonts w:eastAsia="Times New Roman" w:cs="Times New Roman"/>
          <w:sz w:val="20"/>
          <w:szCs w:val="20"/>
        </w:rPr>
      </w:pPr>
    </w:p>
    <w:tbl>
      <w:tblPr>
        <w:tblpPr w:leftFromText="187" w:rightFromText="187" w:vertAnchor="page" w:horzAnchor="margin" w:tblpY="11141"/>
        <w:tblOverlap w:val="never"/>
        <w:tblW w:w="9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10"/>
        <w:gridCol w:w="1698"/>
        <w:gridCol w:w="1642"/>
        <w:gridCol w:w="1850"/>
        <w:gridCol w:w="1083"/>
      </w:tblGrid>
      <w:tr w:rsidR="00323562" w:rsidRPr="00D524A7" w14:paraId="04E0CDD1" w14:textId="77777777" w:rsidTr="004B395C">
        <w:trPr>
          <w:trHeight w:val="307"/>
        </w:trPr>
        <w:tc>
          <w:tcPr>
            <w:tcW w:w="9483" w:type="dxa"/>
            <w:gridSpan w:val="5"/>
            <w:tcBorders>
              <w:top w:val="single" w:sz="6" w:space="0" w:color="0070C0"/>
              <w:left w:val="single" w:sz="6" w:space="0" w:color="0070C0"/>
              <w:bottom w:val="single" w:sz="6" w:space="0" w:color="0070C0"/>
              <w:right w:val="single" w:sz="6" w:space="0" w:color="0070C0"/>
            </w:tcBorders>
            <w:vAlign w:val="center"/>
          </w:tcPr>
          <w:p w14:paraId="2DA743CD" w14:textId="77777777" w:rsidR="00323562" w:rsidRPr="00D524A7" w:rsidRDefault="00323562" w:rsidP="00323562">
            <w:pPr>
              <w:spacing w:before="80" w:after="40" w:line="240" w:lineRule="auto"/>
              <w:ind w:firstLine="0"/>
              <w:jc w:val="left"/>
              <w:rPr>
                <w:rFonts w:asciiTheme="minorBidi" w:eastAsia="Times New Roman" w:hAnsiTheme="minorBidi"/>
                <w:b/>
                <w:i/>
                <w:sz w:val="18"/>
                <w:szCs w:val="18"/>
                <w:lang w:val="en"/>
              </w:rPr>
            </w:pPr>
            <w:r w:rsidRPr="00D524A7">
              <w:rPr>
                <w:rFonts w:asciiTheme="minorBidi" w:eastAsia="Times New Roman" w:hAnsiTheme="minorBidi"/>
                <w:b/>
                <w:color w:val="0070C0"/>
                <w:sz w:val="18"/>
                <w:szCs w:val="18"/>
              </w:rPr>
              <w:t>Table</w:t>
            </w:r>
            <w:r w:rsidRPr="00D524A7">
              <w:rPr>
                <w:rFonts w:asciiTheme="minorBidi" w:eastAsia="Times New Roman" w:hAnsiTheme="minorBidi"/>
                <w:b/>
                <w:color w:val="0070C0"/>
                <w:sz w:val="18"/>
                <w:szCs w:val="18"/>
                <w:lang w:val="vi-VN"/>
              </w:rPr>
              <w:t xml:space="preserve"> </w:t>
            </w:r>
            <w:r>
              <w:rPr>
                <w:rFonts w:asciiTheme="minorBidi" w:eastAsia="Times New Roman" w:hAnsiTheme="minorBidi"/>
                <w:b/>
                <w:color w:val="0070C0"/>
                <w:sz w:val="18"/>
                <w:szCs w:val="18"/>
              </w:rPr>
              <w:t>3</w:t>
            </w:r>
            <w:r w:rsidRPr="00D524A7">
              <w:rPr>
                <w:rFonts w:asciiTheme="minorBidi" w:eastAsia="Times New Roman" w:hAnsiTheme="minorBidi"/>
                <w:b/>
                <w:color w:val="0070C0"/>
                <w:sz w:val="18"/>
                <w:szCs w:val="18"/>
              </w:rPr>
              <w:t>:</w:t>
            </w:r>
            <w:r w:rsidRPr="00D524A7">
              <w:rPr>
                <w:rFonts w:asciiTheme="minorBidi" w:eastAsia="Times New Roman" w:hAnsiTheme="minorBidi"/>
                <w:b/>
                <w:color w:val="0070C0"/>
                <w:sz w:val="18"/>
                <w:szCs w:val="18"/>
                <w:lang w:val="vi-VN"/>
              </w:rPr>
              <w:t xml:space="preserve"> </w:t>
            </w:r>
            <w:r w:rsidRPr="00D524A7">
              <w:rPr>
                <w:rFonts w:asciiTheme="minorBidi" w:eastAsia="Times New Roman" w:hAnsiTheme="minorBidi"/>
                <w:b/>
                <w:bCs/>
                <w:color w:val="0070C0"/>
                <w:sz w:val="18"/>
                <w:szCs w:val="18"/>
              </w:rPr>
              <w:t>Medications and doses used during induction</w:t>
            </w:r>
          </w:p>
        </w:tc>
      </w:tr>
      <w:tr w:rsidR="00323562" w:rsidRPr="00D524A7" w14:paraId="65DE2AC3" w14:textId="77777777" w:rsidTr="004B395C">
        <w:trPr>
          <w:trHeight w:val="502"/>
        </w:trPr>
        <w:tc>
          <w:tcPr>
            <w:tcW w:w="3210" w:type="dxa"/>
            <w:tcBorders>
              <w:top w:val="single" w:sz="6" w:space="0" w:color="0070C0"/>
              <w:left w:val="single" w:sz="6" w:space="0" w:color="0070C0"/>
              <w:bottom w:val="single" w:sz="6" w:space="0" w:color="0070C0"/>
              <w:right w:val="single" w:sz="6" w:space="0" w:color="0070C0"/>
            </w:tcBorders>
            <w:shd w:val="clear" w:color="auto" w:fill="0070C0"/>
            <w:vAlign w:val="center"/>
          </w:tcPr>
          <w:p w14:paraId="3F448333" w14:textId="77777777" w:rsidR="00323562" w:rsidRPr="00D524A7" w:rsidRDefault="00323562" w:rsidP="00323562">
            <w:pPr>
              <w:spacing w:before="40" w:after="40" w:line="240" w:lineRule="auto"/>
              <w:ind w:firstLine="0"/>
              <w:jc w:val="left"/>
              <w:rPr>
                <w:rFonts w:asciiTheme="minorBidi" w:eastAsia="Times New Roman" w:hAnsiTheme="minorBidi"/>
                <w:b/>
                <w:bCs/>
                <w:color w:val="FFFFFF" w:themeColor="background1"/>
                <w:sz w:val="18"/>
                <w:szCs w:val="18"/>
                <w:lang w:val="vi-VN"/>
              </w:rPr>
            </w:pPr>
            <w:r w:rsidRPr="00D524A7">
              <w:rPr>
                <w:rFonts w:asciiTheme="minorBidi" w:eastAsia="Times New Roman" w:hAnsiTheme="minorBidi"/>
                <w:b/>
                <w:color w:val="FFFFFF" w:themeColor="background1"/>
                <w:sz w:val="18"/>
                <w:szCs w:val="18"/>
              </w:rPr>
              <w:t>Medication</w:t>
            </w:r>
          </w:p>
          <w:p w14:paraId="4269FED0" w14:textId="77777777" w:rsidR="00323562" w:rsidRPr="00D524A7" w:rsidRDefault="00323562" w:rsidP="00323562">
            <w:pPr>
              <w:spacing w:before="40" w:after="40" w:line="240" w:lineRule="auto"/>
              <w:ind w:firstLine="0"/>
              <w:jc w:val="left"/>
              <w:rPr>
                <w:rFonts w:asciiTheme="minorBidi" w:eastAsia="Times New Roman" w:hAnsiTheme="minorBidi"/>
                <w:b/>
                <w:color w:val="FFFFFF" w:themeColor="background1"/>
                <w:sz w:val="18"/>
                <w:szCs w:val="18"/>
                <w:lang w:val="vi-VN"/>
              </w:rPr>
            </w:pPr>
            <w:r w:rsidRPr="00D524A7">
              <w:rPr>
                <w:rFonts w:asciiTheme="minorBidi" w:eastAsia="Times New Roman" w:hAnsiTheme="minorBidi"/>
                <w:b/>
                <w:bCs/>
                <w:color w:val="FFFFFF" w:themeColor="background1"/>
                <w:sz w:val="18"/>
                <w:szCs w:val="18"/>
                <w:lang w:val="en"/>
              </w:rPr>
              <w:t xml:space="preserve">(X </w:t>
            </w:r>
            <w:r w:rsidRPr="00D524A7">
              <w:rPr>
                <w:rFonts w:asciiTheme="minorBidi" w:eastAsia="Times New Roman" w:hAnsiTheme="minorBidi"/>
                <w:b/>
                <w:color w:val="FFFFFF" w:themeColor="background1"/>
                <w:sz w:val="18"/>
                <w:szCs w:val="18"/>
                <w:lang w:val="en"/>
              </w:rPr>
              <w:t>±</w:t>
            </w:r>
            <w:r w:rsidRPr="00D524A7">
              <w:rPr>
                <w:rFonts w:asciiTheme="minorBidi" w:eastAsia="Times New Roman" w:hAnsiTheme="minorBidi"/>
                <w:color w:val="FFFFFF" w:themeColor="background1"/>
                <w:sz w:val="18"/>
                <w:szCs w:val="18"/>
                <w:lang w:val="en"/>
              </w:rPr>
              <w:t xml:space="preserve"> </w:t>
            </w:r>
            <w:r w:rsidRPr="00D524A7">
              <w:rPr>
                <w:rFonts w:asciiTheme="minorBidi" w:eastAsia="Times New Roman" w:hAnsiTheme="minorBidi"/>
                <w:b/>
                <w:bCs/>
                <w:color w:val="FFFFFF" w:themeColor="background1"/>
                <w:sz w:val="18"/>
                <w:szCs w:val="18"/>
                <w:lang w:val="en"/>
              </w:rPr>
              <w:t>SD)</w:t>
            </w:r>
          </w:p>
        </w:tc>
        <w:tc>
          <w:tcPr>
            <w:tcW w:w="1698" w:type="dxa"/>
            <w:tcBorders>
              <w:top w:val="single" w:sz="6" w:space="0" w:color="0070C0"/>
              <w:left w:val="single" w:sz="6" w:space="0" w:color="0070C0"/>
              <w:bottom w:val="single" w:sz="6" w:space="0" w:color="0070C0"/>
              <w:right w:val="single" w:sz="6" w:space="0" w:color="0070C0"/>
            </w:tcBorders>
            <w:shd w:val="clear" w:color="auto" w:fill="0070C0"/>
            <w:vAlign w:val="center"/>
          </w:tcPr>
          <w:p w14:paraId="77614FBF" w14:textId="77777777" w:rsidR="00323562" w:rsidRPr="00D524A7" w:rsidRDefault="00323562" w:rsidP="00323562">
            <w:pPr>
              <w:spacing w:before="40" w:after="40" w:line="240" w:lineRule="auto"/>
              <w:ind w:firstLine="0"/>
              <w:jc w:val="left"/>
              <w:rPr>
                <w:rFonts w:asciiTheme="minorBidi" w:eastAsia="Times New Roman" w:hAnsiTheme="minorBidi"/>
                <w:b/>
                <w:color w:val="FFFFFF" w:themeColor="background1"/>
                <w:sz w:val="18"/>
                <w:szCs w:val="18"/>
                <w:lang w:val="en"/>
              </w:rPr>
            </w:pPr>
            <w:r w:rsidRPr="00D524A7">
              <w:rPr>
                <w:rFonts w:asciiTheme="minorBidi" w:eastAsia="Times New Roman" w:hAnsiTheme="minorBidi"/>
                <w:b/>
                <w:color w:val="FFFFFF" w:themeColor="background1"/>
                <w:sz w:val="18"/>
                <w:szCs w:val="18"/>
                <w:lang w:val="en"/>
              </w:rPr>
              <w:t>Group 1</w:t>
            </w:r>
          </w:p>
          <w:p w14:paraId="6B3D3896" w14:textId="77777777" w:rsidR="00323562" w:rsidRPr="00D524A7" w:rsidRDefault="00323562" w:rsidP="00323562">
            <w:pPr>
              <w:spacing w:before="40" w:after="40" w:line="240" w:lineRule="auto"/>
              <w:ind w:firstLine="0"/>
              <w:jc w:val="left"/>
              <w:rPr>
                <w:rFonts w:asciiTheme="minorBidi" w:eastAsia="Times New Roman" w:hAnsiTheme="minorBidi"/>
                <w:b/>
                <w:color w:val="FFFFFF" w:themeColor="background1"/>
                <w:sz w:val="18"/>
                <w:szCs w:val="18"/>
                <w:lang w:val="en"/>
              </w:rPr>
            </w:pPr>
            <w:r w:rsidRPr="00D524A7">
              <w:rPr>
                <w:rFonts w:asciiTheme="minorBidi" w:eastAsia="Times New Roman" w:hAnsiTheme="minorBidi"/>
                <w:b/>
                <w:color w:val="FFFFFF" w:themeColor="background1"/>
                <w:sz w:val="18"/>
                <w:szCs w:val="18"/>
                <w:lang w:val="en"/>
              </w:rPr>
              <w:t>(n = 30)</w:t>
            </w:r>
          </w:p>
        </w:tc>
        <w:tc>
          <w:tcPr>
            <w:tcW w:w="1642" w:type="dxa"/>
            <w:tcBorders>
              <w:top w:val="single" w:sz="6" w:space="0" w:color="0070C0"/>
              <w:left w:val="single" w:sz="6" w:space="0" w:color="0070C0"/>
              <w:bottom w:val="single" w:sz="6" w:space="0" w:color="0070C0"/>
              <w:right w:val="single" w:sz="6" w:space="0" w:color="0070C0"/>
            </w:tcBorders>
            <w:shd w:val="clear" w:color="auto" w:fill="0070C0"/>
            <w:vAlign w:val="center"/>
          </w:tcPr>
          <w:p w14:paraId="26B0C968" w14:textId="77777777" w:rsidR="00323562" w:rsidRPr="00D524A7" w:rsidRDefault="00323562" w:rsidP="00323562">
            <w:pPr>
              <w:spacing w:before="40" w:after="40" w:line="240" w:lineRule="auto"/>
              <w:ind w:firstLine="0"/>
              <w:jc w:val="left"/>
              <w:rPr>
                <w:rFonts w:asciiTheme="minorBidi" w:eastAsia="Times New Roman" w:hAnsiTheme="minorBidi"/>
                <w:b/>
                <w:color w:val="FFFFFF" w:themeColor="background1"/>
                <w:sz w:val="18"/>
                <w:szCs w:val="18"/>
                <w:lang w:val="en"/>
              </w:rPr>
            </w:pPr>
            <w:r w:rsidRPr="00D524A7">
              <w:rPr>
                <w:rFonts w:asciiTheme="minorBidi" w:eastAsia="Times New Roman" w:hAnsiTheme="minorBidi"/>
                <w:b/>
                <w:color w:val="FFFFFF" w:themeColor="background1"/>
                <w:sz w:val="18"/>
                <w:szCs w:val="18"/>
                <w:lang w:val="en"/>
              </w:rPr>
              <w:t>Group 2</w:t>
            </w:r>
          </w:p>
          <w:p w14:paraId="672B5872" w14:textId="77777777" w:rsidR="00323562" w:rsidRPr="00D524A7" w:rsidRDefault="00323562" w:rsidP="00323562">
            <w:pPr>
              <w:spacing w:before="40" w:after="40" w:line="240" w:lineRule="auto"/>
              <w:ind w:firstLine="0"/>
              <w:jc w:val="left"/>
              <w:rPr>
                <w:rFonts w:asciiTheme="minorBidi" w:eastAsia="Times New Roman" w:hAnsiTheme="minorBidi"/>
                <w:b/>
                <w:color w:val="FFFFFF" w:themeColor="background1"/>
                <w:sz w:val="18"/>
                <w:szCs w:val="18"/>
                <w:lang w:val="en"/>
              </w:rPr>
            </w:pPr>
            <w:r w:rsidRPr="00D524A7">
              <w:rPr>
                <w:rFonts w:asciiTheme="minorBidi" w:eastAsia="Times New Roman" w:hAnsiTheme="minorBidi"/>
                <w:b/>
                <w:color w:val="FFFFFF" w:themeColor="background1"/>
                <w:sz w:val="18"/>
                <w:szCs w:val="18"/>
                <w:lang w:val="en"/>
              </w:rPr>
              <w:t>(n = 30)</w:t>
            </w:r>
          </w:p>
        </w:tc>
        <w:tc>
          <w:tcPr>
            <w:tcW w:w="1850" w:type="dxa"/>
            <w:tcBorders>
              <w:top w:val="single" w:sz="6" w:space="0" w:color="0070C0"/>
              <w:left w:val="single" w:sz="6" w:space="0" w:color="0070C0"/>
              <w:bottom w:val="single" w:sz="6" w:space="0" w:color="0070C0"/>
              <w:right w:val="single" w:sz="6" w:space="0" w:color="0070C0"/>
            </w:tcBorders>
            <w:shd w:val="clear" w:color="auto" w:fill="0070C0"/>
            <w:vAlign w:val="center"/>
          </w:tcPr>
          <w:p w14:paraId="04ECFA10" w14:textId="77777777" w:rsidR="00323562" w:rsidRPr="00D524A7" w:rsidRDefault="00323562" w:rsidP="00323562">
            <w:pPr>
              <w:spacing w:before="40" w:after="40" w:line="240" w:lineRule="auto"/>
              <w:ind w:firstLine="0"/>
              <w:jc w:val="left"/>
              <w:rPr>
                <w:rFonts w:asciiTheme="minorBidi" w:eastAsia="Times New Roman" w:hAnsiTheme="minorBidi"/>
                <w:b/>
                <w:color w:val="FFFFFF" w:themeColor="background1"/>
                <w:sz w:val="18"/>
                <w:szCs w:val="18"/>
                <w:lang w:val="en"/>
              </w:rPr>
            </w:pPr>
            <w:r w:rsidRPr="00D524A7">
              <w:rPr>
                <w:rFonts w:asciiTheme="minorBidi" w:eastAsia="Times New Roman" w:hAnsiTheme="minorBidi"/>
                <w:b/>
                <w:color w:val="FFFFFF" w:themeColor="background1"/>
                <w:sz w:val="18"/>
                <w:szCs w:val="18"/>
                <w:lang w:val="en"/>
              </w:rPr>
              <w:t>Group 3</w:t>
            </w:r>
          </w:p>
          <w:p w14:paraId="1241F9D4" w14:textId="77777777" w:rsidR="00323562" w:rsidRPr="00D524A7" w:rsidRDefault="00323562" w:rsidP="00323562">
            <w:pPr>
              <w:spacing w:before="40" w:after="40" w:line="240" w:lineRule="auto"/>
              <w:ind w:firstLine="0"/>
              <w:jc w:val="left"/>
              <w:rPr>
                <w:rFonts w:asciiTheme="minorBidi" w:eastAsia="Times New Roman" w:hAnsiTheme="minorBidi"/>
                <w:b/>
                <w:color w:val="FFFFFF" w:themeColor="background1"/>
                <w:sz w:val="18"/>
                <w:szCs w:val="18"/>
                <w:lang w:val="en"/>
              </w:rPr>
            </w:pPr>
            <w:r w:rsidRPr="00D524A7">
              <w:rPr>
                <w:rFonts w:asciiTheme="minorBidi" w:eastAsia="Times New Roman" w:hAnsiTheme="minorBidi"/>
                <w:b/>
                <w:color w:val="FFFFFF" w:themeColor="background1"/>
                <w:sz w:val="18"/>
                <w:szCs w:val="18"/>
                <w:lang w:val="en"/>
              </w:rPr>
              <w:t>(n = 30)</w:t>
            </w:r>
          </w:p>
        </w:tc>
        <w:tc>
          <w:tcPr>
            <w:tcW w:w="1082" w:type="dxa"/>
            <w:tcBorders>
              <w:top w:val="single" w:sz="6" w:space="0" w:color="0070C0"/>
              <w:left w:val="single" w:sz="6" w:space="0" w:color="0070C0"/>
              <w:bottom w:val="single" w:sz="6" w:space="0" w:color="0070C0"/>
              <w:right w:val="single" w:sz="6" w:space="0" w:color="0070C0"/>
            </w:tcBorders>
            <w:shd w:val="clear" w:color="auto" w:fill="0070C0"/>
            <w:vAlign w:val="center"/>
          </w:tcPr>
          <w:p w14:paraId="0819EE78" w14:textId="77777777" w:rsidR="00323562" w:rsidRPr="00D524A7" w:rsidRDefault="00323562" w:rsidP="00323562">
            <w:pPr>
              <w:spacing w:before="40" w:after="40" w:line="240" w:lineRule="auto"/>
              <w:ind w:firstLine="0"/>
              <w:jc w:val="left"/>
              <w:rPr>
                <w:rFonts w:asciiTheme="minorBidi" w:eastAsia="Times New Roman" w:hAnsiTheme="minorBidi"/>
                <w:b/>
                <w:color w:val="FFFFFF" w:themeColor="background1"/>
                <w:sz w:val="18"/>
                <w:szCs w:val="18"/>
                <w:lang w:val="en"/>
              </w:rPr>
            </w:pPr>
            <w:r w:rsidRPr="00D524A7">
              <w:rPr>
                <w:rFonts w:asciiTheme="minorBidi" w:eastAsia="Times New Roman" w:hAnsiTheme="minorBidi"/>
                <w:b/>
                <w:i/>
                <w:color w:val="FFFFFF" w:themeColor="background1"/>
                <w:sz w:val="18"/>
                <w:szCs w:val="18"/>
                <w:lang w:val="en"/>
              </w:rPr>
              <w:t>p</w:t>
            </w:r>
            <w:r w:rsidRPr="00D524A7">
              <w:rPr>
                <w:rFonts w:asciiTheme="minorBidi" w:eastAsia="Times New Roman" w:hAnsiTheme="minorBidi"/>
                <w:b/>
                <w:color w:val="FFFFFF" w:themeColor="background1"/>
                <w:sz w:val="18"/>
                <w:szCs w:val="18"/>
                <w:lang w:val="en"/>
              </w:rPr>
              <w:t>-value</w:t>
            </w:r>
          </w:p>
        </w:tc>
      </w:tr>
      <w:tr w:rsidR="00323562" w:rsidRPr="00D524A7" w14:paraId="412652E4" w14:textId="77777777" w:rsidTr="004B395C">
        <w:trPr>
          <w:trHeight w:val="267"/>
        </w:trPr>
        <w:tc>
          <w:tcPr>
            <w:tcW w:w="3210" w:type="dxa"/>
            <w:tcBorders>
              <w:top w:val="single" w:sz="6" w:space="0" w:color="0070C0"/>
              <w:left w:val="single" w:sz="6" w:space="0" w:color="0070C0"/>
              <w:bottom w:val="single" w:sz="6" w:space="0" w:color="0070C0"/>
              <w:right w:val="single" w:sz="6" w:space="0" w:color="0070C0"/>
            </w:tcBorders>
            <w:vAlign w:val="center"/>
          </w:tcPr>
          <w:p w14:paraId="171B6B63" w14:textId="77777777" w:rsidR="00323562" w:rsidRPr="00D524A7" w:rsidRDefault="00323562" w:rsidP="00323562">
            <w:pPr>
              <w:spacing w:before="40" w:after="40" w:line="240" w:lineRule="auto"/>
              <w:ind w:firstLine="0"/>
              <w:jc w:val="left"/>
              <w:rPr>
                <w:rFonts w:asciiTheme="minorBidi" w:eastAsia="Times New Roman" w:hAnsiTheme="minorBidi"/>
                <w:b/>
                <w:sz w:val="18"/>
                <w:szCs w:val="18"/>
                <w:lang w:val="en"/>
              </w:rPr>
            </w:pPr>
            <w:r w:rsidRPr="00D524A7">
              <w:rPr>
                <w:rFonts w:asciiTheme="minorBidi" w:eastAsia="Times New Roman" w:hAnsiTheme="minorBidi"/>
                <w:b/>
                <w:sz w:val="18"/>
                <w:szCs w:val="18"/>
                <w:lang w:val="en"/>
              </w:rPr>
              <w:t>Initial propofol</w:t>
            </w:r>
            <w:r w:rsidRPr="00D524A7">
              <w:rPr>
                <w:rFonts w:asciiTheme="minorBidi" w:eastAsia="Times New Roman" w:hAnsiTheme="minorBidi"/>
                <w:b/>
                <w:sz w:val="18"/>
                <w:szCs w:val="18"/>
                <w:lang w:val="vi-VN"/>
              </w:rPr>
              <w:t xml:space="preserve"> </w:t>
            </w:r>
            <w:r w:rsidRPr="00D524A7">
              <w:rPr>
                <w:rFonts w:asciiTheme="minorBidi" w:eastAsia="Times New Roman" w:hAnsiTheme="minorBidi"/>
                <w:b/>
                <w:sz w:val="18"/>
                <w:szCs w:val="18"/>
                <w:lang w:val="en"/>
              </w:rPr>
              <w:t>(mg)</w:t>
            </w:r>
          </w:p>
        </w:tc>
        <w:tc>
          <w:tcPr>
            <w:tcW w:w="1698" w:type="dxa"/>
            <w:tcBorders>
              <w:top w:val="single" w:sz="6" w:space="0" w:color="0070C0"/>
              <w:left w:val="single" w:sz="6" w:space="0" w:color="0070C0"/>
              <w:bottom w:val="single" w:sz="6" w:space="0" w:color="0070C0"/>
              <w:right w:val="single" w:sz="6" w:space="0" w:color="0070C0"/>
            </w:tcBorders>
            <w:vAlign w:val="center"/>
          </w:tcPr>
          <w:p w14:paraId="11F361B3" w14:textId="77777777" w:rsidR="00323562" w:rsidRPr="00D524A7" w:rsidRDefault="00323562" w:rsidP="00323562">
            <w:pPr>
              <w:spacing w:before="40" w:after="40" w:line="240" w:lineRule="auto"/>
              <w:ind w:firstLine="0"/>
              <w:jc w:val="left"/>
              <w:rPr>
                <w:rFonts w:asciiTheme="minorBidi" w:eastAsia="Times New Roman" w:hAnsiTheme="minorBidi"/>
                <w:sz w:val="18"/>
                <w:szCs w:val="18"/>
                <w:lang w:val="vi-VN"/>
              </w:rPr>
            </w:pPr>
            <w:r w:rsidRPr="00D524A7">
              <w:rPr>
                <w:rFonts w:asciiTheme="minorBidi" w:eastAsia="Times New Roman" w:hAnsiTheme="minorBidi"/>
                <w:sz w:val="18"/>
                <w:szCs w:val="18"/>
                <w:lang w:val="en"/>
              </w:rPr>
              <w:t>78.67 ± 14.32</w:t>
            </w:r>
          </w:p>
        </w:tc>
        <w:tc>
          <w:tcPr>
            <w:tcW w:w="1642" w:type="dxa"/>
            <w:tcBorders>
              <w:top w:val="single" w:sz="6" w:space="0" w:color="0070C0"/>
              <w:left w:val="single" w:sz="6" w:space="0" w:color="0070C0"/>
              <w:bottom w:val="single" w:sz="6" w:space="0" w:color="0070C0"/>
              <w:right w:val="single" w:sz="6" w:space="0" w:color="0070C0"/>
            </w:tcBorders>
            <w:vAlign w:val="center"/>
          </w:tcPr>
          <w:p w14:paraId="40F7D45D" w14:textId="77777777" w:rsidR="00323562" w:rsidRPr="00D524A7" w:rsidRDefault="00323562" w:rsidP="00323562">
            <w:pPr>
              <w:spacing w:before="40" w:after="40" w:line="240" w:lineRule="auto"/>
              <w:ind w:firstLine="0"/>
              <w:jc w:val="left"/>
              <w:rPr>
                <w:rFonts w:asciiTheme="minorBidi" w:eastAsia="Times New Roman" w:hAnsiTheme="minorBidi"/>
                <w:sz w:val="18"/>
                <w:szCs w:val="18"/>
                <w:lang w:val="vi-VN"/>
              </w:rPr>
            </w:pPr>
            <w:r w:rsidRPr="00D524A7">
              <w:rPr>
                <w:rFonts w:asciiTheme="minorBidi" w:eastAsia="Times New Roman" w:hAnsiTheme="minorBidi"/>
                <w:sz w:val="18"/>
                <w:szCs w:val="18"/>
                <w:lang w:val="en"/>
              </w:rPr>
              <w:t>78.00 ± 15.01</w:t>
            </w:r>
          </w:p>
        </w:tc>
        <w:tc>
          <w:tcPr>
            <w:tcW w:w="1850" w:type="dxa"/>
            <w:tcBorders>
              <w:top w:val="single" w:sz="6" w:space="0" w:color="0070C0"/>
              <w:left w:val="single" w:sz="6" w:space="0" w:color="0070C0"/>
              <w:bottom w:val="single" w:sz="6" w:space="0" w:color="0070C0"/>
              <w:right w:val="single" w:sz="6" w:space="0" w:color="0070C0"/>
            </w:tcBorders>
            <w:vAlign w:val="center"/>
          </w:tcPr>
          <w:p w14:paraId="7E9AC06F" w14:textId="77777777" w:rsidR="00323562" w:rsidRPr="00D524A7" w:rsidRDefault="00323562" w:rsidP="00323562">
            <w:pPr>
              <w:spacing w:before="40" w:after="40" w:line="240" w:lineRule="auto"/>
              <w:ind w:firstLine="0"/>
              <w:jc w:val="left"/>
              <w:rPr>
                <w:rFonts w:asciiTheme="minorBidi" w:eastAsia="Times New Roman" w:hAnsiTheme="minorBidi"/>
                <w:sz w:val="18"/>
                <w:szCs w:val="18"/>
                <w:lang w:val="vi-VN"/>
              </w:rPr>
            </w:pPr>
            <w:r w:rsidRPr="00D524A7">
              <w:rPr>
                <w:rFonts w:asciiTheme="minorBidi" w:eastAsia="Times New Roman" w:hAnsiTheme="minorBidi"/>
                <w:sz w:val="18"/>
                <w:szCs w:val="18"/>
                <w:lang w:val="en"/>
              </w:rPr>
              <w:t>79.67 ± 14.20</w:t>
            </w:r>
          </w:p>
        </w:tc>
        <w:tc>
          <w:tcPr>
            <w:tcW w:w="1082" w:type="dxa"/>
            <w:tcBorders>
              <w:top w:val="single" w:sz="6" w:space="0" w:color="0070C0"/>
              <w:left w:val="single" w:sz="6" w:space="0" w:color="0070C0"/>
              <w:bottom w:val="single" w:sz="6" w:space="0" w:color="0070C0"/>
              <w:right w:val="single" w:sz="6" w:space="0" w:color="0070C0"/>
            </w:tcBorders>
            <w:vAlign w:val="center"/>
          </w:tcPr>
          <w:p w14:paraId="11D55B90" w14:textId="77777777" w:rsidR="00323562" w:rsidRPr="00D524A7" w:rsidRDefault="00323562" w:rsidP="00323562">
            <w:pPr>
              <w:spacing w:before="40" w:after="40" w:line="240" w:lineRule="auto"/>
              <w:ind w:firstLine="0"/>
              <w:jc w:val="left"/>
              <w:rPr>
                <w:rFonts w:asciiTheme="minorBidi" w:eastAsia="Times New Roman" w:hAnsiTheme="minorBidi"/>
                <w:sz w:val="18"/>
                <w:szCs w:val="18"/>
                <w:lang w:val="vi-VN"/>
              </w:rPr>
            </w:pPr>
            <w:r w:rsidRPr="00D524A7">
              <w:rPr>
                <w:rFonts w:asciiTheme="minorBidi" w:eastAsia="Times New Roman" w:hAnsiTheme="minorBidi"/>
                <w:sz w:val="18"/>
                <w:szCs w:val="18"/>
                <w:lang w:val="en"/>
              </w:rPr>
              <w:t>0.905</w:t>
            </w:r>
            <w:r w:rsidRPr="00D524A7">
              <w:rPr>
                <w:rFonts w:asciiTheme="minorBidi" w:eastAsia="Times New Roman" w:hAnsiTheme="minorBidi"/>
                <w:sz w:val="18"/>
                <w:szCs w:val="18"/>
                <w:vertAlign w:val="superscript"/>
                <w:lang w:val="en"/>
              </w:rPr>
              <w:t>*</w:t>
            </w:r>
          </w:p>
        </w:tc>
      </w:tr>
      <w:tr w:rsidR="00323562" w:rsidRPr="00D524A7" w14:paraId="411CEA25" w14:textId="77777777" w:rsidTr="004B395C">
        <w:trPr>
          <w:trHeight w:val="274"/>
        </w:trPr>
        <w:tc>
          <w:tcPr>
            <w:tcW w:w="3210" w:type="dxa"/>
            <w:tcBorders>
              <w:top w:val="single" w:sz="6" w:space="0" w:color="0070C0"/>
              <w:left w:val="single" w:sz="6" w:space="0" w:color="0070C0"/>
              <w:bottom w:val="single" w:sz="6" w:space="0" w:color="0070C0"/>
              <w:right w:val="single" w:sz="6" w:space="0" w:color="0070C0"/>
            </w:tcBorders>
            <w:vAlign w:val="center"/>
          </w:tcPr>
          <w:p w14:paraId="7646DBC7" w14:textId="77777777" w:rsidR="00323562" w:rsidRPr="00D524A7" w:rsidRDefault="00323562" w:rsidP="00323562">
            <w:pPr>
              <w:spacing w:before="40" w:after="40" w:line="240" w:lineRule="auto"/>
              <w:ind w:firstLine="0"/>
              <w:jc w:val="left"/>
              <w:rPr>
                <w:rFonts w:asciiTheme="minorBidi" w:eastAsia="Times New Roman" w:hAnsiTheme="minorBidi"/>
                <w:b/>
                <w:sz w:val="18"/>
                <w:szCs w:val="18"/>
                <w:lang w:val="vi-VN"/>
              </w:rPr>
            </w:pPr>
            <w:r w:rsidRPr="00D524A7">
              <w:rPr>
                <w:rFonts w:asciiTheme="minorBidi" w:eastAsia="Times New Roman" w:hAnsiTheme="minorBidi"/>
                <w:b/>
                <w:sz w:val="18"/>
                <w:szCs w:val="18"/>
              </w:rPr>
              <w:t>Initial</w:t>
            </w:r>
            <w:r w:rsidRPr="00D524A7">
              <w:rPr>
                <w:rFonts w:asciiTheme="minorBidi" w:eastAsia="Times New Roman" w:hAnsiTheme="minorBidi"/>
                <w:b/>
                <w:sz w:val="18"/>
                <w:szCs w:val="18"/>
                <w:lang w:val="vi-VN"/>
              </w:rPr>
              <w:t xml:space="preserve"> p</w:t>
            </w:r>
            <w:r w:rsidRPr="00D524A7">
              <w:rPr>
                <w:rFonts w:asciiTheme="minorBidi" w:eastAsia="Times New Roman" w:hAnsiTheme="minorBidi"/>
                <w:b/>
                <w:sz w:val="18"/>
                <w:szCs w:val="18"/>
                <w:lang w:val="en"/>
              </w:rPr>
              <w:t>ropofol dosage</w:t>
            </w:r>
            <w:r w:rsidRPr="00D524A7">
              <w:rPr>
                <w:rFonts w:asciiTheme="minorBidi" w:eastAsia="Times New Roman" w:hAnsiTheme="minorBidi"/>
                <w:b/>
                <w:sz w:val="18"/>
                <w:szCs w:val="18"/>
                <w:lang w:val="vi-VN"/>
              </w:rPr>
              <w:t>/kg</w:t>
            </w:r>
          </w:p>
        </w:tc>
        <w:tc>
          <w:tcPr>
            <w:tcW w:w="1698" w:type="dxa"/>
            <w:tcBorders>
              <w:top w:val="single" w:sz="6" w:space="0" w:color="0070C0"/>
              <w:left w:val="single" w:sz="6" w:space="0" w:color="0070C0"/>
              <w:bottom w:val="single" w:sz="6" w:space="0" w:color="0070C0"/>
              <w:right w:val="single" w:sz="6" w:space="0" w:color="0070C0"/>
            </w:tcBorders>
            <w:vAlign w:val="center"/>
          </w:tcPr>
          <w:p w14:paraId="176A512A" w14:textId="77777777" w:rsidR="00323562" w:rsidRPr="00D524A7" w:rsidRDefault="00323562" w:rsidP="00323562">
            <w:pPr>
              <w:spacing w:before="40" w:after="40" w:line="240" w:lineRule="auto"/>
              <w:ind w:firstLine="0"/>
              <w:jc w:val="left"/>
              <w:rPr>
                <w:rFonts w:asciiTheme="minorBidi" w:eastAsia="Times New Roman" w:hAnsiTheme="minorBidi"/>
                <w:sz w:val="18"/>
                <w:szCs w:val="18"/>
              </w:rPr>
            </w:pPr>
            <w:r w:rsidRPr="00D524A7">
              <w:rPr>
                <w:rFonts w:asciiTheme="minorBidi" w:eastAsia="Times New Roman" w:hAnsiTheme="minorBidi"/>
                <w:sz w:val="18"/>
                <w:szCs w:val="18"/>
                <w:lang w:val="en"/>
              </w:rPr>
              <w:t>1</w:t>
            </w:r>
            <w:r w:rsidRPr="00D524A7">
              <w:rPr>
                <w:rFonts w:asciiTheme="minorBidi" w:eastAsia="Times New Roman" w:hAnsiTheme="minorBidi"/>
                <w:sz w:val="18"/>
                <w:szCs w:val="18"/>
                <w:lang w:val="vi-VN"/>
              </w:rPr>
              <w:t xml:space="preserve">.53 </w:t>
            </w:r>
            <w:r w:rsidRPr="00D524A7">
              <w:rPr>
                <w:rFonts w:asciiTheme="minorBidi" w:eastAsia="Times New Roman" w:hAnsiTheme="minorBidi"/>
                <w:sz w:val="18"/>
                <w:szCs w:val="18"/>
                <w:lang w:val="en"/>
              </w:rPr>
              <w:t>±</w:t>
            </w:r>
            <w:r w:rsidRPr="00D524A7">
              <w:rPr>
                <w:rFonts w:asciiTheme="minorBidi" w:eastAsia="Times New Roman" w:hAnsiTheme="minorBidi"/>
                <w:sz w:val="18"/>
                <w:szCs w:val="18"/>
                <w:lang w:val="vi-VN"/>
              </w:rPr>
              <w:t xml:space="preserve"> 0.</w:t>
            </w:r>
            <w:r w:rsidRPr="00D524A7">
              <w:rPr>
                <w:rFonts w:asciiTheme="minorBidi" w:eastAsia="Times New Roman" w:hAnsiTheme="minorBidi"/>
                <w:sz w:val="18"/>
                <w:szCs w:val="18"/>
              </w:rPr>
              <w:t>0</w:t>
            </w:r>
            <w:r w:rsidRPr="00D524A7">
              <w:rPr>
                <w:rFonts w:asciiTheme="minorBidi" w:eastAsia="Times New Roman" w:hAnsiTheme="minorBidi"/>
                <w:sz w:val="18"/>
                <w:szCs w:val="18"/>
                <w:lang w:val="vi-VN"/>
              </w:rPr>
              <w:t>9</w:t>
            </w:r>
          </w:p>
        </w:tc>
        <w:tc>
          <w:tcPr>
            <w:tcW w:w="1642" w:type="dxa"/>
            <w:tcBorders>
              <w:top w:val="single" w:sz="6" w:space="0" w:color="0070C0"/>
              <w:left w:val="single" w:sz="6" w:space="0" w:color="0070C0"/>
              <w:bottom w:val="single" w:sz="6" w:space="0" w:color="0070C0"/>
              <w:right w:val="single" w:sz="6" w:space="0" w:color="0070C0"/>
            </w:tcBorders>
            <w:vAlign w:val="center"/>
          </w:tcPr>
          <w:p w14:paraId="64B87313" w14:textId="77777777" w:rsidR="00323562" w:rsidRPr="00D524A7" w:rsidRDefault="00323562" w:rsidP="00323562">
            <w:pPr>
              <w:spacing w:before="40" w:after="40" w:line="240" w:lineRule="auto"/>
              <w:ind w:firstLine="0"/>
              <w:jc w:val="left"/>
              <w:rPr>
                <w:rFonts w:asciiTheme="minorBidi" w:eastAsia="Times New Roman" w:hAnsiTheme="minorBidi"/>
                <w:sz w:val="18"/>
                <w:szCs w:val="18"/>
                <w:lang w:val="vi-VN"/>
              </w:rPr>
            </w:pPr>
            <w:r w:rsidRPr="00D524A7">
              <w:rPr>
                <w:rFonts w:asciiTheme="minorBidi" w:eastAsia="Times New Roman" w:hAnsiTheme="minorBidi"/>
                <w:sz w:val="18"/>
                <w:szCs w:val="18"/>
                <w:lang w:val="en"/>
              </w:rPr>
              <w:t>1</w:t>
            </w:r>
            <w:r w:rsidRPr="00D524A7">
              <w:rPr>
                <w:rFonts w:asciiTheme="minorBidi" w:eastAsia="Times New Roman" w:hAnsiTheme="minorBidi"/>
                <w:sz w:val="18"/>
                <w:szCs w:val="18"/>
                <w:lang w:val="vi-VN"/>
              </w:rPr>
              <w:t xml:space="preserve">.52 </w:t>
            </w:r>
            <w:r w:rsidRPr="00D524A7">
              <w:rPr>
                <w:rFonts w:asciiTheme="minorBidi" w:eastAsia="Times New Roman" w:hAnsiTheme="minorBidi"/>
                <w:sz w:val="18"/>
                <w:szCs w:val="18"/>
                <w:lang w:val="en"/>
              </w:rPr>
              <w:t>±</w:t>
            </w:r>
            <w:r w:rsidRPr="00D524A7">
              <w:rPr>
                <w:rFonts w:asciiTheme="minorBidi" w:eastAsia="Times New Roman" w:hAnsiTheme="minorBidi"/>
                <w:sz w:val="18"/>
                <w:szCs w:val="18"/>
                <w:lang w:val="vi-VN"/>
              </w:rPr>
              <w:t xml:space="preserve"> 0.08</w:t>
            </w:r>
          </w:p>
        </w:tc>
        <w:tc>
          <w:tcPr>
            <w:tcW w:w="1850" w:type="dxa"/>
            <w:tcBorders>
              <w:top w:val="single" w:sz="6" w:space="0" w:color="0070C0"/>
              <w:left w:val="single" w:sz="6" w:space="0" w:color="0070C0"/>
              <w:bottom w:val="single" w:sz="6" w:space="0" w:color="0070C0"/>
              <w:right w:val="single" w:sz="6" w:space="0" w:color="0070C0"/>
            </w:tcBorders>
            <w:vAlign w:val="center"/>
          </w:tcPr>
          <w:p w14:paraId="1323904C" w14:textId="77777777" w:rsidR="00323562" w:rsidRPr="00D524A7" w:rsidRDefault="00323562" w:rsidP="00323562">
            <w:pPr>
              <w:spacing w:before="40" w:after="40" w:line="240" w:lineRule="auto"/>
              <w:ind w:firstLine="0"/>
              <w:jc w:val="left"/>
              <w:rPr>
                <w:rFonts w:asciiTheme="minorBidi" w:eastAsia="Times New Roman" w:hAnsiTheme="minorBidi"/>
                <w:sz w:val="18"/>
                <w:szCs w:val="18"/>
                <w:lang w:val="vi-VN"/>
              </w:rPr>
            </w:pPr>
            <w:r w:rsidRPr="00D524A7">
              <w:rPr>
                <w:rFonts w:asciiTheme="minorBidi" w:eastAsia="Times New Roman" w:hAnsiTheme="minorBidi"/>
                <w:sz w:val="18"/>
                <w:szCs w:val="18"/>
                <w:lang w:val="en"/>
              </w:rPr>
              <w:t>1</w:t>
            </w:r>
            <w:r w:rsidRPr="00D524A7">
              <w:rPr>
                <w:rFonts w:asciiTheme="minorBidi" w:eastAsia="Times New Roman" w:hAnsiTheme="minorBidi"/>
                <w:sz w:val="18"/>
                <w:szCs w:val="18"/>
                <w:lang w:val="vi-VN"/>
              </w:rPr>
              <w:t xml:space="preserve">.52 </w:t>
            </w:r>
            <w:r w:rsidRPr="00D524A7">
              <w:rPr>
                <w:rFonts w:asciiTheme="minorBidi" w:eastAsia="Times New Roman" w:hAnsiTheme="minorBidi"/>
                <w:sz w:val="18"/>
                <w:szCs w:val="18"/>
                <w:lang w:val="en"/>
              </w:rPr>
              <w:t>±</w:t>
            </w:r>
            <w:r w:rsidRPr="00D524A7">
              <w:rPr>
                <w:rFonts w:asciiTheme="minorBidi" w:eastAsia="Times New Roman" w:hAnsiTheme="minorBidi"/>
                <w:sz w:val="18"/>
                <w:szCs w:val="18"/>
                <w:lang w:val="vi-VN"/>
              </w:rPr>
              <w:t xml:space="preserve"> </w:t>
            </w:r>
            <w:r w:rsidRPr="00D524A7">
              <w:rPr>
                <w:rFonts w:asciiTheme="minorBidi" w:eastAsia="Times New Roman" w:hAnsiTheme="minorBidi"/>
                <w:sz w:val="18"/>
                <w:szCs w:val="18"/>
                <w:lang w:val="en"/>
              </w:rPr>
              <w:t>0</w:t>
            </w:r>
            <w:r w:rsidRPr="00D524A7">
              <w:rPr>
                <w:rFonts w:asciiTheme="minorBidi" w:eastAsia="Times New Roman" w:hAnsiTheme="minorBidi"/>
                <w:sz w:val="18"/>
                <w:szCs w:val="18"/>
                <w:lang w:val="vi-VN"/>
              </w:rPr>
              <w:t>.11</w:t>
            </w:r>
          </w:p>
        </w:tc>
        <w:tc>
          <w:tcPr>
            <w:tcW w:w="1082" w:type="dxa"/>
            <w:tcBorders>
              <w:top w:val="single" w:sz="6" w:space="0" w:color="0070C0"/>
              <w:left w:val="single" w:sz="6" w:space="0" w:color="0070C0"/>
              <w:bottom w:val="single" w:sz="6" w:space="0" w:color="0070C0"/>
              <w:right w:val="single" w:sz="6" w:space="0" w:color="0070C0"/>
            </w:tcBorders>
            <w:vAlign w:val="center"/>
          </w:tcPr>
          <w:p w14:paraId="566378C4" w14:textId="77777777" w:rsidR="00323562" w:rsidRPr="00D524A7" w:rsidRDefault="00323562" w:rsidP="00323562">
            <w:pPr>
              <w:spacing w:before="40" w:after="40" w:line="240" w:lineRule="auto"/>
              <w:ind w:firstLine="0"/>
              <w:jc w:val="left"/>
              <w:rPr>
                <w:rFonts w:asciiTheme="minorBidi" w:eastAsia="Times New Roman" w:hAnsiTheme="minorBidi"/>
                <w:sz w:val="18"/>
                <w:szCs w:val="18"/>
              </w:rPr>
            </w:pPr>
            <w:r w:rsidRPr="00D524A7">
              <w:rPr>
                <w:rFonts w:asciiTheme="minorBidi" w:eastAsia="Times New Roman" w:hAnsiTheme="minorBidi"/>
                <w:sz w:val="18"/>
                <w:szCs w:val="18"/>
                <w:lang w:val="en"/>
              </w:rPr>
              <w:t>0</w:t>
            </w:r>
            <w:r w:rsidRPr="00D524A7">
              <w:rPr>
                <w:rFonts w:asciiTheme="minorBidi" w:eastAsia="Times New Roman" w:hAnsiTheme="minorBidi"/>
                <w:sz w:val="18"/>
                <w:szCs w:val="18"/>
                <w:lang w:val="vi-VN"/>
              </w:rPr>
              <w:t>.</w:t>
            </w:r>
            <w:r w:rsidRPr="00D524A7">
              <w:rPr>
                <w:rFonts w:asciiTheme="minorBidi" w:eastAsia="Times New Roman" w:hAnsiTheme="minorBidi"/>
                <w:sz w:val="18"/>
                <w:szCs w:val="18"/>
              </w:rPr>
              <w:t>901</w:t>
            </w:r>
            <w:r w:rsidRPr="00D524A7">
              <w:rPr>
                <w:rFonts w:asciiTheme="minorBidi" w:eastAsia="Times New Roman" w:hAnsiTheme="minorBidi"/>
                <w:sz w:val="18"/>
                <w:szCs w:val="18"/>
                <w:vertAlign w:val="superscript"/>
                <w:lang w:val="en"/>
              </w:rPr>
              <w:t>*</w:t>
            </w:r>
          </w:p>
        </w:tc>
      </w:tr>
      <w:tr w:rsidR="00323562" w:rsidRPr="00D524A7" w14:paraId="605AD610" w14:textId="77777777" w:rsidTr="004B395C">
        <w:trPr>
          <w:trHeight w:val="267"/>
        </w:trPr>
        <w:tc>
          <w:tcPr>
            <w:tcW w:w="3210" w:type="dxa"/>
            <w:tcBorders>
              <w:top w:val="single" w:sz="6" w:space="0" w:color="0070C0"/>
              <w:left w:val="single" w:sz="6" w:space="0" w:color="0070C0"/>
              <w:bottom w:val="single" w:sz="6" w:space="0" w:color="0070C0"/>
              <w:right w:val="single" w:sz="6" w:space="0" w:color="0070C0"/>
            </w:tcBorders>
            <w:vAlign w:val="center"/>
          </w:tcPr>
          <w:p w14:paraId="0D4F5959" w14:textId="77777777" w:rsidR="00323562" w:rsidRPr="00D524A7" w:rsidRDefault="00323562" w:rsidP="00323562">
            <w:pPr>
              <w:spacing w:before="40" w:after="40" w:line="240" w:lineRule="auto"/>
              <w:ind w:firstLine="0"/>
              <w:jc w:val="left"/>
              <w:rPr>
                <w:rFonts w:asciiTheme="minorBidi" w:eastAsia="Times New Roman" w:hAnsiTheme="minorBidi"/>
                <w:b/>
                <w:sz w:val="18"/>
                <w:szCs w:val="18"/>
                <w:highlight w:val="green"/>
                <w:lang w:val="en"/>
              </w:rPr>
            </w:pPr>
            <w:r w:rsidRPr="00D524A7">
              <w:rPr>
                <w:rFonts w:asciiTheme="minorBidi" w:eastAsia="Times New Roman" w:hAnsiTheme="minorBidi"/>
                <w:b/>
                <w:sz w:val="18"/>
                <w:szCs w:val="18"/>
                <w:lang w:val="en"/>
              </w:rPr>
              <w:t>Initial fentanyl</w:t>
            </w:r>
            <w:r w:rsidRPr="00D524A7">
              <w:rPr>
                <w:rFonts w:asciiTheme="minorBidi" w:eastAsia="Times New Roman" w:hAnsiTheme="minorBidi"/>
                <w:b/>
                <w:sz w:val="18"/>
                <w:szCs w:val="18"/>
                <w:lang w:val="vi-VN"/>
              </w:rPr>
              <w:t xml:space="preserve"> </w:t>
            </w:r>
            <w:r w:rsidRPr="00D524A7">
              <w:rPr>
                <w:rFonts w:asciiTheme="minorBidi" w:eastAsia="Times New Roman" w:hAnsiTheme="minorBidi"/>
                <w:b/>
                <w:sz w:val="18"/>
                <w:szCs w:val="18"/>
                <w:lang w:val="en"/>
              </w:rPr>
              <w:t>(µg)</w:t>
            </w:r>
          </w:p>
        </w:tc>
        <w:tc>
          <w:tcPr>
            <w:tcW w:w="1698" w:type="dxa"/>
            <w:tcBorders>
              <w:top w:val="single" w:sz="6" w:space="0" w:color="0070C0"/>
              <w:left w:val="single" w:sz="6" w:space="0" w:color="0070C0"/>
              <w:bottom w:val="single" w:sz="6" w:space="0" w:color="0070C0"/>
              <w:right w:val="single" w:sz="6" w:space="0" w:color="0070C0"/>
            </w:tcBorders>
            <w:vAlign w:val="center"/>
          </w:tcPr>
          <w:p w14:paraId="38235EE2" w14:textId="77777777" w:rsidR="00323562" w:rsidRPr="00D524A7" w:rsidRDefault="00323562" w:rsidP="00323562">
            <w:pPr>
              <w:spacing w:before="40" w:after="40" w:line="240" w:lineRule="auto"/>
              <w:ind w:firstLine="0"/>
              <w:jc w:val="left"/>
              <w:rPr>
                <w:rFonts w:asciiTheme="minorBidi" w:eastAsia="Times New Roman" w:hAnsiTheme="minorBidi"/>
                <w:sz w:val="18"/>
                <w:szCs w:val="18"/>
                <w:lang w:val="vi-VN"/>
              </w:rPr>
            </w:pPr>
            <w:r w:rsidRPr="00D524A7">
              <w:rPr>
                <w:rFonts w:asciiTheme="minorBidi" w:eastAsia="Times New Roman" w:hAnsiTheme="minorBidi"/>
                <w:sz w:val="18"/>
                <w:szCs w:val="18"/>
                <w:lang w:val="vi-VN"/>
              </w:rPr>
              <w:t xml:space="preserve">105.67 </w:t>
            </w:r>
            <w:r w:rsidRPr="00D524A7">
              <w:rPr>
                <w:rFonts w:asciiTheme="minorBidi" w:eastAsia="Times New Roman" w:hAnsiTheme="minorBidi"/>
                <w:sz w:val="18"/>
                <w:szCs w:val="18"/>
                <w:lang w:val="en"/>
              </w:rPr>
              <w:t>± 22.39</w:t>
            </w:r>
          </w:p>
        </w:tc>
        <w:tc>
          <w:tcPr>
            <w:tcW w:w="1642" w:type="dxa"/>
            <w:tcBorders>
              <w:top w:val="single" w:sz="6" w:space="0" w:color="0070C0"/>
              <w:left w:val="single" w:sz="6" w:space="0" w:color="0070C0"/>
              <w:bottom w:val="single" w:sz="6" w:space="0" w:color="0070C0"/>
              <w:right w:val="single" w:sz="6" w:space="0" w:color="0070C0"/>
            </w:tcBorders>
            <w:vAlign w:val="center"/>
          </w:tcPr>
          <w:p w14:paraId="3FFBDCBE" w14:textId="77777777" w:rsidR="00323562" w:rsidRPr="00D524A7" w:rsidRDefault="00323562" w:rsidP="00323562">
            <w:pPr>
              <w:spacing w:before="40" w:after="40" w:line="240" w:lineRule="auto"/>
              <w:ind w:firstLine="0"/>
              <w:jc w:val="left"/>
              <w:rPr>
                <w:rFonts w:asciiTheme="minorBidi" w:eastAsia="Times New Roman" w:hAnsiTheme="minorBidi"/>
                <w:sz w:val="18"/>
                <w:szCs w:val="18"/>
                <w:lang w:val="en"/>
              </w:rPr>
            </w:pPr>
            <w:r w:rsidRPr="00D524A7">
              <w:rPr>
                <w:rFonts w:asciiTheme="minorBidi" w:eastAsia="Times New Roman" w:hAnsiTheme="minorBidi"/>
                <w:sz w:val="18"/>
                <w:szCs w:val="18"/>
                <w:lang w:val="en"/>
              </w:rPr>
              <w:t>103</w:t>
            </w:r>
            <w:r w:rsidRPr="00D524A7">
              <w:rPr>
                <w:rFonts w:asciiTheme="minorBidi" w:eastAsia="Times New Roman" w:hAnsiTheme="minorBidi"/>
                <w:sz w:val="18"/>
                <w:szCs w:val="18"/>
                <w:lang w:val="vi-VN"/>
              </w:rPr>
              <w:t>.67</w:t>
            </w:r>
            <w:r w:rsidRPr="00D524A7">
              <w:rPr>
                <w:rFonts w:asciiTheme="minorBidi" w:eastAsia="Times New Roman" w:hAnsiTheme="minorBidi"/>
                <w:sz w:val="18"/>
                <w:szCs w:val="18"/>
                <w:lang w:val="en"/>
              </w:rPr>
              <w:t xml:space="preserve"> ± 19.03</w:t>
            </w:r>
          </w:p>
        </w:tc>
        <w:tc>
          <w:tcPr>
            <w:tcW w:w="1850" w:type="dxa"/>
            <w:tcBorders>
              <w:top w:val="single" w:sz="6" w:space="0" w:color="0070C0"/>
              <w:left w:val="single" w:sz="6" w:space="0" w:color="0070C0"/>
              <w:bottom w:val="single" w:sz="6" w:space="0" w:color="0070C0"/>
              <w:right w:val="single" w:sz="6" w:space="0" w:color="0070C0"/>
            </w:tcBorders>
            <w:vAlign w:val="center"/>
          </w:tcPr>
          <w:p w14:paraId="3C503A4B" w14:textId="77777777" w:rsidR="00323562" w:rsidRPr="00D524A7" w:rsidRDefault="00323562" w:rsidP="00323562">
            <w:pPr>
              <w:spacing w:before="40" w:after="40" w:line="240" w:lineRule="auto"/>
              <w:ind w:firstLine="0"/>
              <w:jc w:val="left"/>
              <w:rPr>
                <w:rFonts w:asciiTheme="minorBidi" w:eastAsia="Times New Roman" w:hAnsiTheme="minorBidi"/>
                <w:sz w:val="18"/>
                <w:szCs w:val="18"/>
                <w:lang w:val="vi-VN"/>
              </w:rPr>
            </w:pPr>
            <w:r w:rsidRPr="00D524A7">
              <w:rPr>
                <w:rFonts w:asciiTheme="minorBidi" w:eastAsia="Times New Roman" w:hAnsiTheme="minorBidi"/>
                <w:sz w:val="18"/>
                <w:szCs w:val="18"/>
                <w:lang w:val="en"/>
              </w:rPr>
              <w:t>105</w:t>
            </w:r>
            <w:r w:rsidRPr="00D524A7">
              <w:rPr>
                <w:rFonts w:asciiTheme="minorBidi" w:eastAsia="Times New Roman" w:hAnsiTheme="minorBidi"/>
                <w:sz w:val="18"/>
                <w:szCs w:val="18"/>
                <w:lang w:val="vi-VN"/>
              </w:rPr>
              <w:t>.33</w:t>
            </w:r>
            <w:r w:rsidRPr="00D524A7">
              <w:rPr>
                <w:rFonts w:asciiTheme="minorBidi" w:eastAsia="Times New Roman" w:hAnsiTheme="minorBidi"/>
                <w:sz w:val="18"/>
                <w:szCs w:val="18"/>
                <w:lang w:val="en"/>
              </w:rPr>
              <w:t xml:space="preserve"> ± 22</w:t>
            </w:r>
            <w:r w:rsidRPr="00D524A7">
              <w:rPr>
                <w:rFonts w:asciiTheme="minorBidi" w:eastAsia="Times New Roman" w:hAnsiTheme="minorBidi"/>
                <w:sz w:val="18"/>
                <w:szCs w:val="18"/>
                <w:lang w:val="vi-VN"/>
              </w:rPr>
              <w:t>.85</w:t>
            </w:r>
          </w:p>
        </w:tc>
        <w:tc>
          <w:tcPr>
            <w:tcW w:w="1082" w:type="dxa"/>
            <w:tcBorders>
              <w:top w:val="single" w:sz="6" w:space="0" w:color="0070C0"/>
              <w:left w:val="single" w:sz="6" w:space="0" w:color="0070C0"/>
              <w:bottom w:val="single" w:sz="6" w:space="0" w:color="0070C0"/>
              <w:right w:val="single" w:sz="6" w:space="0" w:color="0070C0"/>
            </w:tcBorders>
            <w:vAlign w:val="center"/>
          </w:tcPr>
          <w:p w14:paraId="6CD91DD8" w14:textId="77777777" w:rsidR="00323562" w:rsidRPr="00D524A7" w:rsidRDefault="00323562" w:rsidP="00323562">
            <w:pPr>
              <w:spacing w:before="40" w:after="40" w:line="240" w:lineRule="auto"/>
              <w:ind w:firstLine="0"/>
              <w:jc w:val="left"/>
              <w:rPr>
                <w:rFonts w:asciiTheme="minorBidi" w:eastAsia="Times New Roman" w:hAnsiTheme="minorBidi"/>
                <w:sz w:val="18"/>
                <w:szCs w:val="18"/>
              </w:rPr>
            </w:pPr>
            <w:r w:rsidRPr="00D524A7">
              <w:rPr>
                <w:rFonts w:asciiTheme="minorBidi" w:eastAsia="Times New Roman" w:hAnsiTheme="minorBidi"/>
                <w:sz w:val="18"/>
                <w:szCs w:val="18"/>
                <w:lang w:val="en"/>
              </w:rPr>
              <w:t>0.928</w:t>
            </w:r>
            <w:r w:rsidRPr="00D524A7">
              <w:rPr>
                <w:rFonts w:asciiTheme="minorBidi" w:eastAsia="Times New Roman" w:hAnsiTheme="minorBidi"/>
                <w:sz w:val="18"/>
                <w:szCs w:val="18"/>
                <w:vertAlign w:val="superscript"/>
                <w:lang w:val="en"/>
              </w:rPr>
              <w:t>*</w:t>
            </w:r>
          </w:p>
        </w:tc>
      </w:tr>
      <w:tr w:rsidR="00323562" w:rsidRPr="00D524A7" w14:paraId="613F03BE" w14:textId="77777777" w:rsidTr="004B395C">
        <w:trPr>
          <w:trHeight w:val="267"/>
        </w:trPr>
        <w:tc>
          <w:tcPr>
            <w:tcW w:w="3210" w:type="dxa"/>
            <w:tcBorders>
              <w:top w:val="single" w:sz="6" w:space="0" w:color="0070C0"/>
              <w:left w:val="single" w:sz="6" w:space="0" w:color="0070C0"/>
              <w:bottom w:val="single" w:sz="6" w:space="0" w:color="0070C0"/>
              <w:right w:val="single" w:sz="6" w:space="0" w:color="0070C0"/>
            </w:tcBorders>
            <w:vAlign w:val="center"/>
          </w:tcPr>
          <w:p w14:paraId="17D3018D" w14:textId="77777777" w:rsidR="00323562" w:rsidRPr="00D524A7" w:rsidRDefault="00323562" w:rsidP="00323562">
            <w:pPr>
              <w:spacing w:before="40" w:after="40" w:line="240" w:lineRule="auto"/>
              <w:ind w:firstLine="0"/>
              <w:jc w:val="left"/>
              <w:rPr>
                <w:rFonts w:asciiTheme="minorBidi" w:eastAsia="Times New Roman" w:hAnsiTheme="minorBidi"/>
                <w:b/>
                <w:sz w:val="18"/>
                <w:szCs w:val="18"/>
                <w:lang w:val="en"/>
              </w:rPr>
            </w:pPr>
            <w:r w:rsidRPr="00D524A7">
              <w:rPr>
                <w:rFonts w:asciiTheme="minorBidi" w:eastAsia="Times New Roman" w:hAnsiTheme="minorBidi"/>
                <w:b/>
                <w:sz w:val="18"/>
                <w:szCs w:val="18"/>
                <w:lang w:val="en"/>
              </w:rPr>
              <w:t>Initial phenylephrine (µg)</w:t>
            </w:r>
          </w:p>
        </w:tc>
        <w:tc>
          <w:tcPr>
            <w:tcW w:w="1698" w:type="dxa"/>
            <w:tcBorders>
              <w:top w:val="single" w:sz="6" w:space="0" w:color="0070C0"/>
              <w:left w:val="single" w:sz="6" w:space="0" w:color="0070C0"/>
              <w:bottom w:val="single" w:sz="6" w:space="0" w:color="0070C0"/>
              <w:right w:val="single" w:sz="6" w:space="0" w:color="0070C0"/>
            </w:tcBorders>
            <w:vAlign w:val="center"/>
          </w:tcPr>
          <w:p w14:paraId="14EF3A9E" w14:textId="77777777" w:rsidR="00323562" w:rsidRPr="00D524A7" w:rsidRDefault="00323562" w:rsidP="00323562">
            <w:pPr>
              <w:spacing w:before="40" w:after="40" w:line="240" w:lineRule="auto"/>
              <w:ind w:firstLine="0"/>
              <w:jc w:val="left"/>
              <w:rPr>
                <w:rFonts w:asciiTheme="minorBidi" w:eastAsia="Times New Roman" w:hAnsiTheme="minorBidi"/>
                <w:sz w:val="18"/>
                <w:szCs w:val="18"/>
                <w:vertAlign w:val="superscript"/>
                <w:lang w:val="vi-VN"/>
              </w:rPr>
            </w:pPr>
            <w:r w:rsidRPr="00D524A7">
              <w:rPr>
                <w:rFonts w:asciiTheme="minorBidi" w:eastAsia="Times New Roman" w:hAnsiTheme="minorBidi"/>
                <w:sz w:val="18"/>
                <w:szCs w:val="18"/>
                <w:lang w:val="en"/>
              </w:rPr>
              <w:t>39.33</w:t>
            </w:r>
            <w:r w:rsidRPr="00D524A7">
              <w:rPr>
                <w:rFonts w:asciiTheme="minorBidi" w:eastAsia="Times New Roman" w:hAnsiTheme="minorBidi"/>
                <w:sz w:val="18"/>
                <w:szCs w:val="18"/>
                <w:lang w:val="vi-VN"/>
              </w:rPr>
              <w:t xml:space="preserve"> </w:t>
            </w:r>
            <w:r w:rsidRPr="00D524A7">
              <w:rPr>
                <w:rFonts w:asciiTheme="minorBidi" w:eastAsia="Times New Roman" w:hAnsiTheme="minorBidi"/>
                <w:sz w:val="18"/>
                <w:szCs w:val="18"/>
                <w:lang w:val="en"/>
              </w:rPr>
              <w:t>± 7.16</w:t>
            </w:r>
            <w:r w:rsidRPr="00D524A7">
              <w:rPr>
                <w:rFonts w:asciiTheme="minorBidi" w:eastAsia="Times New Roman" w:hAnsiTheme="minorBidi"/>
                <w:sz w:val="18"/>
                <w:szCs w:val="18"/>
                <w:vertAlign w:val="superscript"/>
                <w:lang w:val="en"/>
              </w:rPr>
              <w:t>a</w:t>
            </w:r>
          </w:p>
        </w:tc>
        <w:tc>
          <w:tcPr>
            <w:tcW w:w="1642" w:type="dxa"/>
            <w:tcBorders>
              <w:top w:val="single" w:sz="6" w:space="0" w:color="0070C0"/>
              <w:left w:val="single" w:sz="6" w:space="0" w:color="0070C0"/>
              <w:bottom w:val="single" w:sz="6" w:space="0" w:color="0070C0"/>
              <w:right w:val="single" w:sz="6" w:space="0" w:color="0070C0"/>
            </w:tcBorders>
            <w:vAlign w:val="center"/>
          </w:tcPr>
          <w:p w14:paraId="38A8824F" w14:textId="77777777" w:rsidR="00323562" w:rsidRPr="00D524A7" w:rsidRDefault="00323562" w:rsidP="00323562">
            <w:pPr>
              <w:spacing w:before="40" w:after="40" w:line="240" w:lineRule="auto"/>
              <w:ind w:firstLine="0"/>
              <w:jc w:val="left"/>
              <w:rPr>
                <w:rFonts w:asciiTheme="minorBidi" w:eastAsia="Times New Roman" w:hAnsiTheme="minorBidi"/>
                <w:sz w:val="18"/>
                <w:szCs w:val="18"/>
                <w:vertAlign w:val="superscript"/>
              </w:rPr>
            </w:pPr>
            <w:r w:rsidRPr="00D524A7">
              <w:rPr>
                <w:rFonts w:asciiTheme="minorBidi" w:eastAsia="Times New Roman" w:hAnsiTheme="minorBidi"/>
                <w:sz w:val="18"/>
                <w:szCs w:val="18"/>
                <w:lang w:val="en"/>
              </w:rPr>
              <w:t>78</w:t>
            </w:r>
            <w:r w:rsidRPr="00D524A7">
              <w:rPr>
                <w:rFonts w:asciiTheme="minorBidi" w:eastAsia="Times New Roman" w:hAnsiTheme="minorBidi"/>
                <w:sz w:val="18"/>
                <w:szCs w:val="18"/>
                <w:lang w:val="vi-VN"/>
              </w:rPr>
              <w:t>.00</w:t>
            </w:r>
            <w:r w:rsidRPr="00D524A7">
              <w:rPr>
                <w:rFonts w:asciiTheme="minorBidi" w:eastAsia="Times New Roman" w:hAnsiTheme="minorBidi"/>
                <w:sz w:val="18"/>
                <w:szCs w:val="18"/>
                <w:lang w:val="en"/>
              </w:rPr>
              <w:t xml:space="preserve"> ± 15</w:t>
            </w:r>
            <w:r w:rsidRPr="00D524A7">
              <w:rPr>
                <w:rFonts w:asciiTheme="minorBidi" w:eastAsia="Times New Roman" w:hAnsiTheme="minorBidi"/>
                <w:sz w:val="18"/>
                <w:szCs w:val="18"/>
                <w:lang w:val="vi-VN"/>
              </w:rPr>
              <w:t>.01</w:t>
            </w:r>
            <w:r w:rsidRPr="00D524A7">
              <w:rPr>
                <w:rFonts w:asciiTheme="minorBidi" w:eastAsia="Times New Roman" w:hAnsiTheme="minorBidi"/>
                <w:sz w:val="18"/>
                <w:szCs w:val="18"/>
                <w:vertAlign w:val="superscript"/>
              </w:rPr>
              <w:t>b</w:t>
            </w:r>
          </w:p>
        </w:tc>
        <w:tc>
          <w:tcPr>
            <w:tcW w:w="1850" w:type="dxa"/>
            <w:tcBorders>
              <w:top w:val="single" w:sz="6" w:space="0" w:color="0070C0"/>
              <w:left w:val="single" w:sz="6" w:space="0" w:color="0070C0"/>
              <w:bottom w:val="single" w:sz="6" w:space="0" w:color="0070C0"/>
              <w:right w:val="single" w:sz="6" w:space="0" w:color="0070C0"/>
            </w:tcBorders>
            <w:vAlign w:val="center"/>
          </w:tcPr>
          <w:p w14:paraId="339BF268" w14:textId="77777777" w:rsidR="00323562" w:rsidRPr="00D524A7" w:rsidRDefault="00323562" w:rsidP="00323562">
            <w:pPr>
              <w:spacing w:before="40" w:after="40" w:line="240" w:lineRule="auto"/>
              <w:ind w:firstLine="0"/>
              <w:jc w:val="left"/>
              <w:rPr>
                <w:rFonts w:asciiTheme="minorBidi" w:eastAsia="Times New Roman" w:hAnsiTheme="minorBidi"/>
                <w:sz w:val="18"/>
                <w:szCs w:val="18"/>
                <w:vertAlign w:val="superscript"/>
                <w:lang w:val="en"/>
              </w:rPr>
            </w:pPr>
            <w:r w:rsidRPr="00D524A7">
              <w:rPr>
                <w:rFonts w:asciiTheme="minorBidi" w:eastAsia="Times New Roman" w:hAnsiTheme="minorBidi"/>
                <w:sz w:val="18"/>
                <w:szCs w:val="18"/>
                <w:lang w:val="en"/>
              </w:rPr>
              <w:t>0</w:t>
            </w:r>
            <w:r w:rsidRPr="00D524A7">
              <w:rPr>
                <w:rFonts w:asciiTheme="minorBidi" w:eastAsia="Times New Roman" w:hAnsiTheme="minorBidi"/>
                <w:sz w:val="18"/>
                <w:szCs w:val="18"/>
                <w:lang w:val="vi-VN"/>
              </w:rPr>
              <w:t xml:space="preserve">.00 </w:t>
            </w:r>
            <w:r w:rsidRPr="00D524A7">
              <w:rPr>
                <w:rFonts w:asciiTheme="minorBidi" w:eastAsia="Times New Roman" w:hAnsiTheme="minorBidi"/>
                <w:sz w:val="18"/>
                <w:szCs w:val="18"/>
                <w:lang w:val="en"/>
              </w:rPr>
              <w:t>±</w:t>
            </w:r>
            <w:r w:rsidRPr="00D524A7">
              <w:rPr>
                <w:rFonts w:asciiTheme="minorBidi" w:eastAsia="Times New Roman" w:hAnsiTheme="minorBidi"/>
                <w:sz w:val="18"/>
                <w:szCs w:val="18"/>
                <w:lang w:val="vi-VN"/>
              </w:rPr>
              <w:t xml:space="preserve"> 0.00</w:t>
            </w:r>
            <w:r w:rsidRPr="00D524A7">
              <w:rPr>
                <w:rFonts w:asciiTheme="minorBidi" w:eastAsia="Times New Roman" w:hAnsiTheme="minorBidi"/>
                <w:sz w:val="18"/>
                <w:szCs w:val="18"/>
                <w:vertAlign w:val="superscript"/>
                <w:lang w:val="en"/>
              </w:rPr>
              <w:t>c</w:t>
            </w:r>
          </w:p>
        </w:tc>
        <w:tc>
          <w:tcPr>
            <w:tcW w:w="1082" w:type="dxa"/>
            <w:tcBorders>
              <w:top w:val="single" w:sz="6" w:space="0" w:color="0070C0"/>
              <w:left w:val="single" w:sz="6" w:space="0" w:color="0070C0"/>
              <w:bottom w:val="single" w:sz="6" w:space="0" w:color="0070C0"/>
              <w:right w:val="single" w:sz="6" w:space="0" w:color="0070C0"/>
            </w:tcBorders>
            <w:vAlign w:val="center"/>
          </w:tcPr>
          <w:p w14:paraId="00AF543B" w14:textId="77777777" w:rsidR="00323562" w:rsidRPr="00D524A7" w:rsidRDefault="00323562" w:rsidP="00323562">
            <w:pPr>
              <w:spacing w:before="40" w:after="40" w:line="240" w:lineRule="auto"/>
              <w:ind w:firstLine="0"/>
              <w:jc w:val="left"/>
              <w:rPr>
                <w:rFonts w:asciiTheme="minorBidi" w:eastAsia="Times New Roman" w:hAnsiTheme="minorBidi"/>
                <w:bCs/>
                <w:sz w:val="18"/>
                <w:szCs w:val="18"/>
                <w:lang w:val="en"/>
              </w:rPr>
            </w:pPr>
            <w:r w:rsidRPr="00D524A7">
              <w:rPr>
                <w:rFonts w:asciiTheme="minorBidi" w:eastAsia="Times New Roman" w:hAnsiTheme="minorBidi"/>
                <w:bCs/>
                <w:sz w:val="18"/>
                <w:szCs w:val="18"/>
                <w:lang w:val="en"/>
              </w:rPr>
              <w:t>&lt; 0.001</w:t>
            </w:r>
            <w:r w:rsidRPr="00D524A7">
              <w:rPr>
                <w:rFonts w:asciiTheme="minorBidi" w:eastAsia="Times New Roman" w:hAnsiTheme="minorBidi"/>
                <w:bCs/>
                <w:sz w:val="18"/>
                <w:szCs w:val="18"/>
                <w:vertAlign w:val="superscript"/>
                <w:lang w:val="en"/>
              </w:rPr>
              <w:t>*</w:t>
            </w:r>
          </w:p>
        </w:tc>
      </w:tr>
      <w:tr w:rsidR="00323562" w:rsidRPr="00D524A7" w14:paraId="2532AD72" w14:textId="77777777" w:rsidTr="004B395C">
        <w:trPr>
          <w:trHeight w:val="274"/>
        </w:trPr>
        <w:tc>
          <w:tcPr>
            <w:tcW w:w="3210" w:type="dxa"/>
            <w:tcBorders>
              <w:top w:val="single" w:sz="6" w:space="0" w:color="0070C0"/>
              <w:left w:val="single" w:sz="6" w:space="0" w:color="0070C0"/>
              <w:bottom w:val="single" w:sz="6" w:space="0" w:color="0070C0"/>
              <w:right w:val="single" w:sz="6" w:space="0" w:color="0070C0"/>
            </w:tcBorders>
            <w:vAlign w:val="center"/>
          </w:tcPr>
          <w:p w14:paraId="497F8596" w14:textId="77777777" w:rsidR="00323562" w:rsidRPr="00D524A7" w:rsidRDefault="00323562" w:rsidP="00323562">
            <w:pPr>
              <w:spacing w:before="40" w:after="40" w:line="240" w:lineRule="auto"/>
              <w:ind w:firstLine="0"/>
              <w:jc w:val="left"/>
              <w:rPr>
                <w:rFonts w:asciiTheme="minorBidi" w:eastAsia="Times New Roman" w:hAnsiTheme="minorBidi"/>
                <w:b/>
                <w:sz w:val="18"/>
                <w:szCs w:val="18"/>
                <w:lang w:val="en"/>
              </w:rPr>
            </w:pPr>
            <w:r w:rsidRPr="00D524A7">
              <w:rPr>
                <w:rFonts w:asciiTheme="minorBidi" w:eastAsia="Times New Roman" w:hAnsiTheme="minorBidi"/>
                <w:b/>
                <w:sz w:val="18"/>
                <w:szCs w:val="18"/>
                <w:lang w:val="en"/>
              </w:rPr>
              <w:t>Supplemental phenylephrine (µg)</w:t>
            </w:r>
          </w:p>
        </w:tc>
        <w:tc>
          <w:tcPr>
            <w:tcW w:w="1698" w:type="dxa"/>
            <w:tcBorders>
              <w:top w:val="single" w:sz="6" w:space="0" w:color="0070C0"/>
              <w:left w:val="single" w:sz="6" w:space="0" w:color="0070C0"/>
              <w:bottom w:val="single" w:sz="6" w:space="0" w:color="0070C0"/>
              <w:right w:val="single" w:sz="6" w:space="0" w:color="0070C0"/>
            </w:tcBorders>
            <w:vAlign w:val="center"/>
          </w:tcPr>
          <w:p w14:paraId="3C34B092" w14:textId="77777777" w:rsidR="00323562" w:rsidRPr="00D524A7" w:rsidRDefault="00323562" w:rsidP="00323562">
            <w:pPr>
              <w:spacing w:before="40" w:after="40" w:line="240" w:lineRule="auto"/>
              <w:ind w:firstLine="0"/>
              <w:jc w:val="left"/>
              <w:rPr>
                <w:rFonts w:asciiTheme="minorBidi" w:eastAsia="Times New Roman" w:hAnsiTheme="minorBidi"/>
                <w:sz w:val="18"/>
                <w:szCs w:val="18"/>
                <w:vertAlign w:val="superscript"/>
              </w:rPr>
            </w:pPr>
            <w:r w:rsidRPr="00D524A7">
              <w:rPr>
                <w:rFonts w:asciiTheme="minorBidi" w:eastAsia="Times New Roman" w:hAnsiTheme="minorBidi"/>
                <w:sz w:val="18"/>
                <w:szCs w:val="18"/>
                <w:lang w:val="en"/>
              </w:rPr>
              <w:t>61.67 ± 75</w:t>
            </w:r>
            <w:r w:rsidRPr="00D524A7">
              <w:rPr>
                <w:rFonts w:asciiTheme="minorBidi" w:eastAsia="Times New Roman" w:hAnsiTheme="minorBidi"/>
                <w:sz w:val="18"/>
                <w:szCs w:val="18"/>
                <w:lang w:val="vi-VN"/>
              </w:rPr>
              <w:t>.</w:t>
            </w:r>
            <w:r w:rsidRPr="00D524A7">
              <w:rPr>
                <w:rFonts w:asciiTheme="minorBidi" w:eastAsia="Times New Roman" w:hAnsiTheme="minorBidi"/>
                <w:sz w:val="18"/>
                <w:szCs w:val="18"/>
              </w:rPr>
              <w:t>07</w:t>
            </w:r>
            <w:r w:rsidRPr="00D524A7">
              <w:rPr>
                <w:rFonts w:asciiTheme="minorBidi" w:eastAsia="Times New Roman" w:hAnsiTheme="minorBidi"/>
                <w:sz w:val="18"/>
                <w:szCs w:val="18"/>
                <w:vertAlign w:val="superscript"/>
              </w:rPr>
              <w:t>a,b</w:t>
            </w:r>
          </w:p>
        </w:tc>
        <w:tc>
          <w:tcPr>
            <w:tcW w:w="1642" w:type="dxa"/>
            <w:tcBorders>
              <w:top w:val="single" w:sz="6" w:space="0" w:color="0070C0"/>
              <w:left w:val="single" w:sz="6" w:space="0" w:color="0070C0"/>
              <w:bottom w:val="single" w:sz="6" w:space="0" w:color="0070C0"/>
              <w:right w:val="single" w:sz="6" w:space="0" w:color="0070C0"/>
            </w:tcBorders>
            <w:vAlign w:val="center"/>
          </w:tcPr>
          <w:p w14:paraId="4C66AC27" w14:textId="77777777" w:rsidR="00323562" w:rsidRPr="00D524A7" w:rsidRDefault="00323562" w:rsidP="00323562">
            <w:pPr>
              <w:spacing w:before="40" w:after="40" w:line="240" w:lineRule="auto"/>
              <w:ind w:firstLine="0"/>
              <w:jc w:val="left"/>
              <w:rPr>
                <w:rFonts w:asciiTheme="minorBidi" w:eastAsia="Times New Roman" w:hAnsiTheme="minorBidi"/>
                <w:sz w:val="18"/>
                <w:szCs w:val="18"/>
                <w:vertAlign w:val="superscript"/>
              </w:rPr>
            </w:pPr>
            <w:r w:rsidRPr="00D524A7">
              <w:rPr>
                <w:rFonts w:asciiTheme="minorBidi" w:eastAsia="Times New Roman" w:hAnsiTheme="minorBidi"/>
                <w:sz w:val="18"/>
                <w:szCs w:val="18"/>
                <w:lang w:val="en"/>
              </w:rPr>
              <w:t>21</w:t>
            </w:r>
            <w:r w:rsidRPr="00D524A7">
              <w:rPr>
                <w:rFonts w:asciiTheme="minorBidi" w:eastAsia="Times New Roman" w:hAnsiTheme="minorBidi"/>
                <w:sz w:val="18"/>
                <w:szCs w:val="18"/>
                <w:lang w:val="vi-VN"/>
              </w:rPr>
              <w:t>.67</w:t>
            </w:r>
            <w:r w:rsidRPr="00D524A7">
              <w:rPr>
                <w:rFonts w:asciiTheme="minorBidi" w:eastAsia="Times New Roman" w:hAnsiTheme="minorBidi"/>
                <w:sz w:val="18"/>
                <w:szCs w:val="18"/>
                <w:lang w:val="en"/>
              </w:rPr>
              <w:t xml:space="preserve"> ± 44</w:t>
            </w:r>
            <w:r w:rsidRPr="00D524A7">
              <w:rPr>
                <w:rFonts w:asciiTheme="minorBidi" w:eastAsia="Times New Roman" w:hAnsiTheme="minorBidi"/>
                <w:sz w:val="18"/>
                <w:szCs w:val="18"/>
                <w:lang w:val="vi-VN"/>
              </w:rPr>
              <w:t>.8</w:t>
            </w:r>
            <w:r w:rsidRPr="00D524A7">
              <w:rPr>
                <w:rFonts w:asciiTheme="minorBidi" w:eastAsia="Times New Roman" w:hAnsiTheme="minorBidi"/>
                <w:sz w:val="18"/>
                <w:szCs w:val="18"/>
              </w:rPr>
              <w:t>8</w:t>
            </w:r>
            <w:r w:rsidRPr="00D524A7">
              <w:rPr>
                <w:rFonts w:asciiTheme="minorBidi" w:eastAsia="Times New Roman" w:hAnsiTheme="minorBidi"/>
                <w:sz w:val="18"/>
                <w:szCs w:val="18"/>
                <w:vertAlign w:val="superscript"/>
              </w:rPr>
              <w:t>a</w:t>
            </w:r>
          </w:p>
        </w:tc>
        <w:tc>
          <w:tcPr>
            <w:tcW w:w="1850" w:type="dxa"/>
            <w:tcBorders>
              <w:top w:val="single" w:sz="6" w:space="0" w:color="0070C0"/>
              <w:left w:val="single" w:sz="6" w:space="0" w:color="0070C0"/>
              <w:bottom w:val="single" w:sz="6" w:space="0" w:color="0070C0"/>
              <w:right w:val="single" w:sz="6" w:space="0" w:color="0070C0"/>
            </w:tcBorders>
            <w:vAlign w:val="center"/>
          </w:tcPr>
          <w:p w14:paraId="19E72937" w14:textId="77777777" w:rsidR="00323562" w:rsidRPr="00D524A7" w:rsidRDefault="00323562" w:rsidP="00323562">
            <w:pPr>
              <w:spacing w:before="40" w:after="40" w:line="240" w:lineRule="auto"/>
              <w:ind w:firstLine="0"/>
              <w:jc w:val="left"/>
              <w:rPr>
                <w:rFonts w:asciiTheme="minorBidi" w:eastAsia="Times New Roman" w:hAnsiTheme="minorBidi"/>
                <w:sz w:val="18"/>
                <w:szCs w:val="18"/>
                <w:vertAlign w:val="superscript"/>
              </w:rPr>
            </w:pPr>
            <w:r w:rsidRPr="00D524A7">
              <w:rPr>
                <w:rFonts w:asciiTheme="minorBidi" w:eastAsia="Times New Roman" w:hAnsiTheme="minorBidi"/>
                <w:sz w:val="18"/>
                <w:szCs w:val="18"/>
                <w:lang w:val="en"/>
              </w:rPr>
              <w:t>101</w:t>
            </w:r>
            <w:r w:rsidRPr="00D524A7">
              <w:rPr>
                <w:rFonts w:asciiTheme="minorBidi" w:eastAsia="Times New Roman" w:hAnsiTheme="minorBidi"/>
                <w:sz w:val="18"/>
                <w:szCs w:val="18"/>
                <w:lang w:val="vi-VN"/>
              </w:rPr>
              <w:t>.67</w:t>
            </w:r>
            <w:r w:rsidRPr="00D524A7">
              <w:rPr>
                <w:rFonts w:asciiTheme="minorBidi" w:eastAsia="Times New Roman" w:hAnsiTheme="minorBidi"/>
                <w:sz w:val="18"/>
                <w:szCs w:val="18"/>
                <w:lang w:val="en"/>
              </w:rPr>
              <w:t xml:space="preserve"> ± 77</w:t>
            </w:r>
            <w:r w:rsidRPr="00D524A7">
              <w:rPr>
                <w:rFonts w:asciiTheme="minorBidi" w:eastAsia="Times New Roman" w:hAnsiTheme="minorBidi"/>
                <w:sz w:val="18"/>
                <w:szCs w:val="18"/>
                <w:lang w:val="vi-VN"/>
              </w:rPr>
              <w:t>.11</w:t>
            </w:r>
            <w:r w:rsidRPr="00D524A7">
              <w:rPr>
                <w:rFonts w:asciiTheme="minorBidi" w:eastAsia="Times New Roman" w:hAnsiTheme="minorBidi"/>
                <w:sz w:val="18"/>
                <w:szCs w:val="18"/>
                <w:vertAlign w:val="superscript"/>
              </w:rPr>
              <w:t>b</w:t>
            </w:r>
          </w:p>
        </w:tc>
        <w:tc>
          <w:tcPr>
            <w:tcW w:w="1082" w:type="dxa"/>
            <w:tcBorders>
              <w:top w:val="single" w:sz="6" w:space="0" w:color="0070C0"/>
              <w:left w:val="single" w:sz="6" w:space="0" w:color="0070C0"/>
              <w:bottom w:val="single" w:sz="6" w:space="0" w:color="0070C0"/>
              <w:right w:val="single" w:sz="6" w:space="0" w:color="0070C0"/>
            </w:tcBorders>
            <w:vAlign w:val="center"/>
          </w:tcPr>
          <w:p w14:paraId="5424DCAD" w14:textId="77777777" w:rsidR="00323562" w:rsidRPr="00D524A7" w:rsidRDefault="00323562" w:rsidP="00323562">
            <w:pPr>
              <w:spacing w:before="40" w:after="40" w:line="240" w:lineRule="auto"/>
              <w:ind w:firstLine="0"/>
              <w:jc w:val="left"/>
              <w:rPr>
                <w:rFonts w:asciiTheme="minorBidi" w:eastAsia="Times New Roman" w:hAnsiTheme="minorBidi"/>
                <w:sz w:val="18"/>
                <w:szCs w:val="18"/>
                <w:lang w:val="en"/>
              </w:rPr>
            </w:pPr>
            <w:r w:rsidRPr="00D524A7">
              <w:rPr>
                <w:rFonts w:asciiTheme="minorBidi" w:eastAsia="Times New Roman" w:hAnsiTheme="minorBidi"/>
                <w:sz w:val="18"/>
                <w:szCs w:val="18"/>
                <w:lang w:val="en"/>
              </w:rPr>
              <w:t>&lt;0.001</w:t>
            </w:r>
            <w:r w:rsidRPr="00D524A7">
              <w:rPr>
                <w:rFonts w:asciiTheme="minorBidi" w:eastAsia="Times New Roman" w:hAnsiTheme="minorBidi"/>
                <w:bCs/>
                <w:sz w:val="18"/>
                <w:szCs w:val="18"/>
                <w:vertAlign w:val="superscript"/>
                <w:lang w:val="en"/>
              </w:rPr>
              <w:t>*</w:t>
            </w:r>
          </w:p>
        </w:tc>
      </w:tr>
      <w:tr w:rsidR="00323562" w:rsidRPr="00D524A7" w14:paraId="6CB8F09E" w14:textId="77777777" w:rsidTr="004B395C">
        <w:trPr>
          <w:trHeight w:val="267"/>
        </w:trPr>
        <w:tc>
          <w:tcPr>
            <w:tcW w:w="3210" w:type="dxa"/>
            <w:tcBorders>
              <w:top w:val="single" w:sz="6" w:space="0" w:color="0070C0"/>
              <w:left w:val="single" w:sz="6" w:space="0" w:color="0070C0"/>
              <w:bottom w:val="single" w:sz="6" w:space="0" w:color="0070C0"/>
              <w:right w:val="single" w:sz="6" w:space="0" w:color="0070C0"/>
            </w:tcBorders>
            <w:vAlign w:val="center"/>
          </w:tcPr>
          <w:p w14:paraId="2434A4AA" w14:textId="77777777" w:rsidR="00323562" w:rsidRPr="00D524A7" w:rsidRDefault="00323562" w:rsidP="00323562">
            <w:pPr>
              <w:spacing w:before="40" w:after="40" w:line="240" w:lineRule="auto"/>
              <w:ind w:firstLine="0"/>
              <w:jc w:val="left"/>
              <w:rPr>
                <w:rFonts w:asciiTheme="minorBidi" w:eastAsia="Times New Roman" w:hAnsiTheme="minorBidi"/>
                <w:b/>
                <w:sz w:val="18"/>
                <w:szCs w:val="18"/>
                <w:lang w:val="en"/>
              </w:rPr>
            </w:pPr>
            <w:r w:rsidRPr="00D524A7">
              <w:rPr>
                <w:rFonts w:asciiTheme="minorBidi" w:eastAsia="Times New Roman" w:hAnsiTheme="minorBidi"/>
                <w:b/>
                <w:sz w:val="18"/>
                <w:szCs w:val="18"/>
                <w:lang w:val="en"/>
              </w:rPr>
              <w:t>Total phenylephrine (µg)</w:t>
            </w:r>
          </w:p>
        </w:tc>
        <w:tc>
          <w:tcPr>
            <w:tcW w:w="1698" w:type="dxa"/>
            <w:tcBorders>
              <w:top w:val="single" w:sz="6" w:space="0" w:color="0070C0"/>
              <w:left w:val="single" w:sz="6" w:space="0" w:color="0070C0"/>
              <w:bottom w:val="single" w:sz="6" w:space="0" w:color="0070C0"/>
              <w:right w:val="single" w:sz="6" w:space="0" w:color="0070C0"/>
            </w:tcBorders>
            <w:vAlign w:val="center"/>
          </w:tcPr>
          <w:p w14:paraId="129DD4B8" w14:textId="77777777" w:rsidR="00323562" w:rsidRPr="00D524A7" w:rsidRDefault="00323562" w:rsidP="00323562">
            <w:pPr>
              <w:spacing w:before="40" w:after="40" w:line="240" w:lineRule="auto"/>
              <w:ind w:firstLine="0"/>
              <w:jc w:val="left"/>
              <w:rPr>
                <w:rFonts w:asciiTheme="minorBidi" w:eastAsia="Times New Roman" w:hAnsiTheme="minorBidi"/>
                <w:sz w:val="18"/>
                <w:szCs w:val="18"/>
                <w:lang w:val="vi-VN"/>
              </w:rPr>
            </w:pPr>
            <w:r w:rsidRPr="00D524A7">
              <w:rPr>
                <w:rFonts w:asciiTheme="minorBidi" w:eastAsia="Times New Roman" w:hAnsiTheme="minorBidi"/>
                <w:sz w:val="18"/>
                <w:szCs w:val="18"/>
                <w:lang w:val="en"/>
              </w:rPr>
              <w:t>101</w:t>
            </w:r>
            <w:r w:rsidRPr="00D524A7">
              <w:rPr>
                <w:rFonts w:asciiTheme="minorBidi" w:eastAsia="Times New Roman" w:hAnsiTheme="minorBidi"/>
                <w:sz w:val="18"/>
                <w:szCs w:val="18"/>
                <w:lang w:val="vi-VN"/>
              </w:rPr>
              <w:t>.0</w:t>
            </w:r>
            <w:r w:rsidRPr="00D524A7">
              <w:rPr>
                <w:rFonts w:asciiTheme="minorBidi" w:eastAsia="Times New Roman" w:hAnsiTheme="minorBidi"/>
                <w:sz w:val="18"/>
                <w:szCs w:val="18"/>
                <w:lang w:val="en"/>
              </w:rPr>
              <w:t xml:space="preserve"> ± 73</w:t>
            </w:r>
            <w:r w:rsidRPr="00D524A7">
              <w:rPr>
                <w:rFonts w:asciiTheme="minorBidi" w:eastAsia="Times New Roman" w:hAnsiTheme="minorBidi"/>
                <w:sz w:val="18"/>
                <w:szCs w:val="18"/>
                <w:lang w:val="vi-VN"/>
              </w:rPr>
              <w:t>.55</w:t>
            </w:r>
          </w:p>
        </w:tc>
        <w:tc>
          <w:tcPr>
            <w:tcW w:w="1642" w:type="dxa"/>
            <w:tcBorders>
              <w:top w:val="single" w:sz="6" w:space="0" w:color="0070C0"/>
              <w:left w:val="single" w:sz="6" w:space="0" w:color="0070C0"/>
              <w:bottom w:val="single" w:sz="6" w:space="0" w:color="0070C0"/>
              <w:right w:val="single" w:sz="6" w:space="0" w:color="0070C0"/>
            </w:tcBorders>
            <w:vAlign w:val="center"/>
          </w:tcPr>
          <w:p w14:paraId="4BF64AD8" w14:textId="77777777" w:rsidR="00323562" w:rsidRPr="00D524A7" w:rsidRDefault="00323562" w:rsidP="00323562">
            <w:pPr>
              <w:spacing w:before="40" w:after="40" w:line="240" w:lineRule="auto"/>
              <w:ind w:firstLine="0"/>
              <w:jc w:val="left"/>
              <w:rPr>
                <w:rFonts w:asciiTheme="minorBidi" w:eastAsia="Times New Roman" w:hAnsiTheme="minorBidi"/>
                <w:sz w:val="18"/>
                <w:szCs w:val="18"/>
                <w:lang w:val="vi-VN"/>
              </w:rPr>
            </w:pPr>
            <w:r w:rsidRPr="00D524A7">
              <w:rPr>
                <w:rFonts w:asciiTheme="minorBidi" w:eastAsia="Times New Roman" w:hAnsiTheme="minorBidi"/>
                <w:sz w:val="18"/>
                <w:szCs w:val="18"/>
                <w:lang w:val="vi-VN"/>
              </w:rPr>
              <w:t>99.67</w:t>
            </w:r>
            <w:r w:rsidRPr="00D524A7">
              <w:rPr>
                <w:rFonts w:asciiTheme="minorBidi" w:eastAsia="Times New Roman" w:hAnsiTheme="minorBidi"/>
                <w:sz w:val="18"/>
                <w:szCs w:val="18"/>
                <w:lang w:val="en"/>
              </w:rPr>
              <w:t xml:space="preserve"> ± 44</w:t>
            </w:r>
            <w:r w:rsidRPr="00D524A7">
              <w:rPr>
                <w:rFonts w:asciiTheme="minorBidi" w:eastAsia="Times New Roman" w:hAnsiTheme="minorBidi"/>
                <w:sz w:val="18"/>
                <w:szCs w:val="18"/>
                <w:lang w:val="vi-VN"/>
              </w:rPr>
              <w:t>.93</w:t>
            </w:r>
          </w:p>
        </w:tc>
        <w:tc>
          <w:tcPr>
            <w:tcW w:w="1850" w:type="dxa"/>
            <w:tcBorders>
              <w:top w:val="single" w:sz="6" w:space="0" w:color="0070C0"/>
              <w:left w:val="single" w:sz="6" w:space="0" w:color="0070C0"/>
              <w:bottom w:val="single" w:sz="6" w:space="0" w:color="0070C0"/>
              <w:right w:val="single" w:sz="6" w:space="0" w:color="0070C0"/>
            </w:tcBorders>
            <w:vAlign w:val="center"/>
          </w:tcPr>
          <w:p w14:paraId="42A21C8E" w14:textId="77777777" w:rsidR="00323562" w:rsidRPr="00D524A7" w:rsidRDefault="00323562" w:rsidP="00323562">
            <w:pPr>
              <w:spacing w:before="40" w:after="40" w:line="240" w:lineRule="auto"/>
              <w:ind w:firstLine="0"/>
              <w:jc w:val="left"/>
              <w:rPr>
                <w:rFonts w:asciiTheme="minorBidi" w:eastAsia="Times New Roman" w:hAnsiTheme="minorBidi"/>
                <w:sz w:val="18"/>
                <w:szCs w:val="18"/>
                <w:lang w:val="vi-VN"/>
              </w:rPr>
            </w:pPr>
            <w:r w:rsidRPr="00D524A7">
              <w:rPr>
                <w:rFonts w:asciiTheme="minorBidi" w:eastAsia="Times New Roman" w:hAnsiTheme="minorBidi"/>
                <w:sz w:val="18"/>
                <w:szCs w:val="18"/>
                <w:lang w:val="en"/>
              </w:rPr>
              <w:t>101</w:t>
            </w:r>
            <w:r w:rsidRPr="00D524A7">
              <w:rPr>
                <w:rFonts w:asciiTheme="minorBidi" w:eastAsia="Times New Roman" w:hAnsiTheme="minorBidi"/>
                <w:sz w:val="18"/>
                <w:szCs w:val="18"/>
                <w:lang w:val="vi-VN"/>
              </w:rPr>
              <w:t>.67</w:t>
            </w:r>
            <w:r w:rsidRPr="00D524A7">
              <w:rPr>
                <w:rFonts w:asciiTheme="minorBidi" w:eastAsia="Times New Roman" w:hAnsiTheme="minorBidi"/>
                <w:sz w:val="18"/>
                <w:szCs w:val="18"/>
                <w:lang w:val="en"/>
              </w:rPr>
              <w:t xml:space="preserve"> ± 77</w:t>
            </w:r>
            <w:r w:rsidRPr="00D524A7">
              <w:rPr>
                <w:rFonts w:asciiTheme="minorBidi" w:eastAsia="Times New Roman" w:hAnsiTheme="minorBidi"/>
                <w:sz w:val="18"/>
                <w:szCs w:val="18"/>
                <w:lang w:val="vi-VN"/>
              </w:rPr>
              <w:t>.11</w:t>
            </w:r>
          </w:p>
        </w:tc>
        <w:tc>
          <w:tcPr>
            <w:tcW w:w="1082" w:type="dxa"/>
            <w:tcBorders>
              <w:top w:val="single" w:sz="6" w:space="0" w:color="0070C0"/>
              <w:left w:val="single" w:sz="6" w:space="0" w:color="0070C0"/>
              <w:bottom w:val="single" w:sz="6" w:space="0" w:color="0070C0"/>
              <w:right w:val="single" w:sz="6" w:space="0" w:color="0070C0"/>
            </w:tcBorders>
            <w:vAlign w:val="center"/>
          </w:tcPr>
          <w:p w14:paraId="602E567D" w14:textId="77777777" w:rsidR="00323562" w:rsidRPr="00D524A7" w:rsidRDefault="00323562" w:rsidP="00323562">
            <w:pPr>
              <w:spacing w:before="40" w:after="40" w:line="240" w:lineRule="auto"/>
              <w:ind w:firstLine="0"/>
              <w:jc w:val="left"/>
              <w:rPr>
                <w:rFonts w:asciiTheme="minorBidi" w:eastAsia="Times New Roman" w:hAnsiTheme="minorBidi"/>
                <w:sz w:val="18"/>
                <w:szCs w:val="18"/>
                <w:lang w:val="vi-VN"/>
              </w:rPr>
            </w:pPr>
            <w:r w:rsidRPr="00D524A7">
              <w:rPr>
                <w:rFonts w:asciiTheme="minorBidi" w:eastAsia="Times New Roman" w:hAnsiTheme="minorBidi"/>
                <w:sz w:val="18"/>
                <w:szCs w:val="18"/>
                <w:lang w:val="en"/>
              </w:rPr>
              <w:t>0.993</w:t>
            </w:r>
            <w:r w:rsidRPr="00D524A7">
              <w:rPr>
                <w:rFonts w:asciiTheme="minorBidi" w:eastAsia="Times New Roman" w:hAnsiTheme="minorBidi"/>
                <w:sz w:val="18"/>
                <w:szCs w:val="18"/>
                <w:vertAlign w:val="superscript"/>
                <w:lang w:val="en"/>
              </w:rPr>
              <w:t>*</w:t>
            </w:r>
          </w:p>
        </w:tc>
      </w:tr>
      <w:tr w:rsidR="00323562" w:rsidRPr="00D524A7" w14:paraId="5F7ACF69" w14:textId="77777777" w:rsidTr="004B395C">
        <w:trPr>
          <w:trHeight w:val="462"/>
        </w:trPr>
        <w:tc>
          <w:tcPr>
            <w:tcW w:w="9483" w:type="dxa"/>
            <w:gridSpan w:val="5"/>
            <w:tcBorders>
              <w:top w:val="single" w:sz="6" w:space="0" w:color="0070C0"/>
              <w:left w:val="single" w:sz="6" w:space="0" w:color="0070C0"/>
              <w:bottom w:val="single" w:sz="6" w:space="0" w:color="0070C0"/>
              <w:right w:val="single" w:sz="6" w:space="0" w:color="0070C0"/>
            </w:tcBorders>
            <w:vAlign w:val="center"/>
          </w:tcPr>
          <w:p w14:paraId="0DF3DD3B" w14:textId="77777777" w:rsidR="00323562" w:rsidRPr="00D524A7" w:rsidRDefault="00323562" w:rsidP="00323562">
            <w:pPr>
              <w:pBdr>
                <w:top w:val="nil"/>
                <w:left w:val="nil"/>
                <w:bottom w:val="nil"/>
                <w:right w:val="nil"/>
                <w:between w:val="nil"/>
              </w:pBdr>
              <w:spacing w:before="40" w:after="80" w:line="240" w:lineRule="auto"/>
              <w:ind w:firstLine="0"/>
              <w:jc w:val="left"/>
              <w:rPr>
                <w:rFonts w:asciiTheme="minorBidi" w:eastAsia="Times New Roman" w:hAnsiTheme="minorBidi"/>
                <w:i/>
                <w:sz w:val="16"/>
                <w:szCs w:val="16"/>
                <w:lang w:val="vi-VN"/>
              </w:rPr>
            </w:pPr>
            <w:r w:rsidRPr="00D524A7">
              <w:rPr>
                <w:rFonts w:asciiTheme="minorBidi" w:eastAsia="Times New Roman" w:hAnsiTheme="minorBidi"/>
                <w:i/>
                <w:iCs/>
                <w:sz w:val="16"/>
                <w:szCs w:val="16"/>
                <w:vertAlign w:val="superscript"/>
                <w:lang w:val="en"/>
              </w:rPr>
              <w:t>(*)</w:t>
            </w:r>
            <w:r w:rsidRPr="00D524A7">
              <w:rPr>
                <w:rFonts w:asciiTheme="minorBidi" w:eastAsia="Times New Roman" w:hAnsiTheme="minorBidi"/>
                <w:i/>
                <w:iCs/>
                <w:sz w:val="16"/>
                <w:szCs w:val="16"/>
                <w:lang w:val="en"/>
              </w:rPr>
              <w:t xml:space="preserve"> One</w:t>
            </w:r>
            <w:r w:rsidRPr="00D524A7">
              <w:rPr>
                <w:rFonts w:asciiTheme="minorBidi" w:eastAsia="Times New Roman" w:hAnsiTheme="minorBidi"/>
                <w:i/>
                <w:iCs/>
                <w:sz w:val="16"/>
                <w:szCs w:val="16"/>
                <w:lang w:val="vi-VN"/>
              </w:rPr>
              <w:t>-way ANOVA test</w:t>
            </w:r>
            <w:r w:rsidRPr="00D524A7">
              <w:rPr>
                <w:rFonts w:asciiTheme="minorBidi" w:eastAsia="Times New Roman" w:hAnsiTheme="minorBidi"/>
                <w:i/>
                <w:iCs/>
                <w:sz w:val="16"/>
                <w:szCs w:val="16"/>
              </w:rPr>
              <w:t>;</w:t>
            </w:r>
            <w:r>
              <w:rPr>
                <w:rFonts w:asciiTheme="minorBidi" w:eastAsia="Times New Roman" w:hAnsiTheme="minorBidi"/>
                <w:i/>
                <w:iCs/>
                <w:sz w:val="16"/>
                <w:szCs w:val="16"/>
              </w:rPr>
              <w:t xml:space="preserve"> </w:t>
            </w:r>
            <w:r w:rsidRPr="00D524A7">
              <w:rPr>
                <w:rFonts w:asciiTheme="minorBidi" w:eastAsia="Times New Roman" w:hAnsiTheme="minorBidi"/>
                <w:i/>
                <w:sz w:val="16"/>
                <w:szCs w:val="16"/>
              </w:rPr>
              <w:t>For variables with p &lt; 0.05, different superscript letters (</w:t>
            </w:r>
            <w:r w:rsidRPr="00D524A7">
              <w:rPr>
                <w:rFonts w:asciiTheme="minorBidi" w:eastAsia="Times New Roman" w:hAnsiTheme="minorBidi"/>
                <w:i/>
                <w:sz w:val="16"/>
                <w:szCs w:val="16"/>
                <w:vertAlign w:val="superscript"/>
              </w:rPr>
              <w:t>a,b,c</w:t>
            </w:r>
            <w:r w:rsidRPr="00D524A7">
              <w:rPr>
                <w:rFonts w:asciiTheme="minorBidi" w:eastAsia="Times New Roman" w:hAnsiTheme="minorBidi"/>
                <w:i/>
                <w:sz w:val="16"/>
                <w:szCs w:val="16"/>
              </w:rPr>
              <w:t>) indicate significant differences between groups based on post-hoc comparisons.</w:t>
            </w:r>
          </w:p>
        </w:tc>
      </w:tr>
    </w:tbl>
    <w:tbl>
      <w:tblPr>
        <w:tblpPr w:leftFromText="187" w:rightFromText="187" w:vertAnchor="page" w:tblpY="7662"/>
        <w:tblOverlap w:val="never"/>
        <w:tblW w:w="9350" w:type="dxa"/>
        <w:tblBorders>
          <w:top w:val="single" w:sz="6" w:space="0" w:color="0070C0"/>
          <w:left w:val="single" w:sz="6" w:space="0" w:color="0070C0"/>
          <w:bottom w:val="single" w:sz="6" w:space="0" w:color="0070C0"/>
          <w:right w:val="single" w:sz="6" w:space="0" w:color="0070C0"/>
          <w:insideH w:val="single" w:sz="6" w:space="0" w:color="0070C0"/>
          <w:insideV w:val="single" w:sz="6" w:space="0" w:color="0070C0"/>
        </w:tblBorders>
        <w:tblLayout w:type="fixed"/>
        <w:tblLook w:val="0400" w:firstRow="0" w:lastRow="0" w:firstColumn="0" w:lastColumn="0" w:noHBand="0" w:noVBand="1"/>
      </w:tblPr>
      <w:tblGrid>
        <w:gridCol w:w="3137"/>
        <w:gridCol w:w="1748"/>
        <w:gridCol w:w="1592"/>
        <w:gridCol w:w="1603"/>
        <w:gridCol w:w="1270"/>
      </w:tblGrid>
      <w:tr w:rsidR="00323562" w:rsidRPr="00323562" w14:paraId="661BA01C" w14:textId="77777777" w:rsidTr="004B395C">
        <w:tc>
          <w:tcPr>
            <w:tcW w:w="9350" w:type="dxa"/>
            <w:gridSpan w:val="5"/>
          </w:tcPr>
          <w:p w14:paraId="53C9219F" w14:textId="3C45A4A7" w:rsidR="00323562" w:rsidRPr="004B395C" w:rsidRDefault="00323562" w:rsidP="004B395C">
            <w:pPr>
              <w:spacing w:before="80" w:after="40" w:line="240" w:lineRule="auto"/>
              <w:ind w:firstLine="0"/>
              <w:jc w:val="left"/>
              <w:rPr>
                <w:rFonts w:asciiTheme="minorBidi" w:eastAsia="Times New Roman" w:hAnsiTheme="minorBidi"/>
                <w:b/>
                <w:color w:val="0070C0"/>
                <w:sz w:val="18"/>
                <w:szCs w:val="18"/>
                <w:lang w:val="en"/>
              </w:rPr>
            </w:pPr>
            <w:r w:rsidRPr="004B395C">
              <w:rPr>
                <w:rFonts w:asciiTheme="minorBidi" w:eastAsia="Times New Roman" w:hAnsiTheme="minorBidi"/>
                <w:b/>
                <w:color w:val="0070C0"/>
                <w:sz w:val="18"/>
                <w:szCs w:val="18"/>
                <w:lang w:val="en"/>
              </w:rPr>
              <w:t xml:space="preserve">Table </w:t>
            </w:r>
            <w:r w:rsidR="004B395C">
              <w:rPr>
                <w:rFonts w:asciiTheme="minorBidi" w:eastAsia="Times New Roman" w:hAnsiTheme="minorBidi"/>
                <w:b/>
                <w:color w:val="0070C0"/>
                <w:sz w:val="18"/>
                <w:szCs w:val="18"/>
                <w:lang w:val="en"/>
              </w:rPr>
              <w:t>2</w:t>
            </w:r>
            <w:r w:rsidRPr="004B395C">
              <w:rPr>
                <w:rFonts w:asciiTheme="minorBidi" w:eastAsia="Times New Roman" w:hAnsiTheme="minorBidi"/>
                <w:b/>
                <w:color w:val="0070C0"/>
                <w:sz w:val="18"/>
                <w:szCs w:val="18"/>
                <w:lang w:val="en"/>
              </w:rPr>
              <w:t>. Hypotension and of hypotension requiring treatment</w:t>
            </w:r>
          </w:p>
        </w:tc>
      </w:tr>
      <w:tr w:rsidR="00323562" w:rsidRPr="00323562" w14:paraId="6CA41627" w14:textId="77777777" w:rsidTr="004B395C">
        <w:tc>
          <w:tcPr>
            <w:tcW w:w="3137" w:type="dxa"/>
            <w:shd w:val="clear" w:color="auto" w:fill="0070C0"/>
          </w:tcPr>
          <w:p w14:paraId="4CDA50BA" w14:textId="77777777" w:rsidR="00323562" w:rsidRPr="004B395C" w:rsidRDefault="00323562" w:rsidP="00323562">
            <w:pPr>
              <w:spacing w:line="240" w:lineRule="auto"/>
              <w:ind w:firstLine="0"/>
              <w:jc w:val="left"/>
              <w:rPr>
                <w:rFonts w:asciiTheme="minorBidi" w:eastAsia="Times New Roman" w:hAnsiTheme="minorBidi"/>
                <w:b/>
                <w:color w:val="FFFFFF" w:themeColor="background1"/>
                <w:sz w:val="18"/>
                <w:szCs w:val="18"/>
              </w:rPr>
            </w:pPr>
            <w:r w:rsidRPr="004B395C">
              <w:rPr>
                <w:rFonts w:asciiTheme="minorBidi" w:eastAsia="Times New Roman" w:hAnsiTheme="minorBidi"/>
                <w:b/>
                <w:color w:val="FFFFFF" w:themeColor="background1"/>
                <w:sz w:val="18"/>
                <w:szCs w:val="18"/>
                <w:lang w:val="en"/>
              </w:rPr>
              <w:t>Outcomes</w:t>
            </w:r>
          </w:p>
        </w:tc>
        <w:tc>
          <w:tcPr>
            <w:tcW w:w="1748" w:type="dxa"/>
            <w:shd w:val="clear" w:color="auto" w:fill="0070C0"/>
          </w:tcPr>
          <w:p w14:paraId="6E57C164" w14:textId="77777777" w:rsidR="00323562" w:rsidRPr="00323562" w:rsidRDefault="00323562" w:rsidP="00323562">
            <w:pPr>
              <w:spacing w:before="40" w:after="40" w:line="240" w:lineRule="auto"/>
              <w:ind w:firstLine="0"/>
              <w:jc w:val="left"/>
              <w:rPr>
                <w:rFonts w:asciiTheme="minorBidi" w:eastAsia="Times New Roman" w:hAnsiTheme="minorBidi"/>
                <w:b/>
                <w:color w:val="FFFFFF" w:themeColor="background1"/>
                <w:sz w:val="18"/>
                <w:szCs w:val="18"/>
              </w:rPr>
            </w:pPr>
            <w:r w:rsidRPr="00323562">
              <w:rPr>
                <w:rFonts w:asciiTheme="minorBidi" w:eastAsia="Times New Roman" w:hAnsiTheme="minorBidi"/>
                <w:b/>
                <w:color w:val="FFFFFF" w:themeColor="background1"/>
                <w:sz w:val="18"/>
                <w:szCs w:val="18"/>
              </w:rPr>
              <w:t>Group 1</w:t>
            </w:r>
          </w:p>
          <w:p w14:paraId="37A300A8" w14:textId="77777777" w:rsidR="00323562" w:rsidRPr="00323562" w:rsidRDefault="00323562" w:rsidP="00323562">
            <w:pPr>
              <w:spacing w:before="40" w:after="40" w:line="240" w:lineRule="auto"/>
              <w:ind w:firstLine="0"/>
              <w:jc w:val="left"/>
              <w:rPr>
                <w:rFonts w:asciiTheme="minorBidi" w:eastAsia="Times New Roman" w:hAnsiTheme="minorBidi"/>
                <w:b/>
                <w:color w:val="FFFFFF" w:themeColor="background1"/>
                <w:sz w:val="18"/>
                <w:szCs w:val="18"/>
              </w:rPr>
            </w:pPr>
            <w:r w:rsidRPr="00323562">
              <w:rPr>
                <w:rFonts w:asciiTheme="minorBidi" w:eastAsia="Times New Roman" w:hAnsiTheme="minorBidi"/>
                <w:b/>
                <w:color w:val="FFFFFF" w:themeColor="background1"/>
                <w:sz w:val="18"/>
                <w:szCs w:val="18"/>
              </w:rPr>
              <w:t>(n = 30)</w:t>
            </w:r>
          </w:p>
        </w:tc>
        <w:tc>
          <w:tcPr>
            <w:tcW w:w="1592" w:type="dxa"/>
            <w:shd w:val="clear" w:color="auto" w:fill="0070C0"/>
          </w:tcPr>
          <w:p w14:paraId="035CF318" w14:textId="77777777" w:rsidR="00323562" w:rsidRPr="00323562" w:rsidRDefault="00323562" w:rsidP="00323562">
            <w:pPr>
              <w:spacing w:before="40" w:after="40" w:line="240" w:lineRule="auto"/>
              <w:ind w:firstLine="0"/>
              <w:jc w:val="left"/>
              <w:rPr>
                <w:rFonts w:asciiTheme="minorBidi" w:eastAsia="Times New Roman" w:hAnsiTheme="minorBidi"/>
                <w:b/>
                <w:color w:val="FFFFFF" w:themeColor="background1"/>
                <w:sz w:val="18"/>
                <w:szCs w:val="18"/>
              </w:rPr>
            </w:pPr>
            <w:r w:rsidRPr="00323562">
              <w:rPr>
                <w:rFonts w:asciiTheme="minorBidi" w:eastAsia="Times New Roman" w:hAnsiTheme="minorBidi"/>
                <w:b/>
                <w:color w:val="FFFFFF" w:themeColor="background1"/>
                <w:sz w:val="18"/>
                <w:szCs w:val="18"/>
              </w:rPr>
              <w:t>Group 2</w:t>
            </w:r>
          </w:p>
          <w:p w14:paraId="1FE68CD4" w14:textId="77777777" w:rsidR="00323562" w:rsidRPr="00323562" w:rsidRDefault="00323562" w:rsidP="00323562">
            <w:pPr>
              <w:spacing w:before="40" w:after="40" w:line="240" w:lineRule="auto"/>
              <w:ind w:firstLine="0"/>
              <w:jc w:val="left"/>
              <w:rPr>
                <w:rFonts w:asciiTheme="minorBidi" w:eastAsia="Times New Roman" w:hAnsiTheme="minorBidi"/>
                <w:b/>
                <w:color w:val="FFFFFF" w:themeColor="background1"/>
                <w:sz w:val="18"/>
                <w:szCs w:val="18"/>
              </w:rPr>
            </w:pPr>
            <w:r w:rsidRPr="00323562">
              <w:rPr>
                <w:rFonts w:asciiTheme="minorBidi" w:eastAsia="Times New Roman" w:hAnsiTheme="minorBidi"/>
                <w:b/>
                <w:color w:val="FFFFFF" w:themeColor="background1"/>
                <w:sz w:val="18"/>
                <w:szCs w:val="18"/>
              </w:rPr>
              <w:t>(n = 30)</w:t>
            </w:r>
          </w:p>
        </w:tc>
        <w:tc>
          <w:tcPr>
            <w:tcW w:w="1603" w:type="dxa"/>
            <w:shd w:val="clear" w:color="auto" w:fill="0070C0"/>
          </w:tcPr>
          <w:p w14:paraId="6AB561D4" w14:textId="77777777" w:rsidR="00323562" w:rsidRPr="00323562" w:rsidRDefault="00323562" w:rsidP="00323562">
            <w:pPr>
              <w:spacing w:before="40" w:after="40" w:line="240" w:lineRule="auto"/>
              <w:ind w:firstLine="0"/>
              <w:jc w:val="left"/>
              <w:rPr>
                <w:rFonts w:asciiTheme="minorBidi" w:eastAsia="Times New Roman" w:hAnsiTheme="minorBidi"/>
                <w:b/>
                <w:color w:val="FFFFFF" w:themeColor="background1"/>
                <w:sz w:val="18"/>
                <w:szCs w:val="18"/>
              </w:rPr>
            </w:pPr>
            <w:r w:rsidRPr="00323562">
              <w:rPr>
                <w:rFonts w:asciiTheme="minorBidi" w:eastAsia="Times New Roman" w:hAnsiTheme="minorBidi"/>
                <w:b/>
                <w:color w:val="FFFFFF" w:themeColor="background1"/>
                <w:sz w:val="18"/>
                <w:szCs w:val="18"/>
              </w:rPr>
              <w:t>Group 3</w:t>
            </w:r>
          </w:p>
          <w:p w14:paraId="4B76E06D" w14:textId="77777777" w:rsidR="00323562" w:rsidRPr="00323562" w:rsidRDefault="00323562" w:rsidP="00323562">
            <w:pPr>
              <w:spacing w:before="40" w:after="40" w:line="240" w:lineRule="auto"/>
              <w:ind w:firstLine="0"/>
              <w:jc w:val="left"/>
              <w:rPr>
                <w:rFonts w:asciiTheme="minorBidi" w:eastAsia="Times New Roman" w:hAnsiTheme="minorBidi"/>
                <w:b/>
                <w:color w:val="FFFFFF" w:themeColor="background1"/>
                <w:sz w:val="18"/>
                <w:szCs w:val="18"/>
              </w:rPr>
            </w:pPr>
            <w:r w:rsidRPr="00323562">
              <w:rPr>
                <w:rFonts w:asciiTheme="minorBidi" w:eastAsia="Times New Roman" w:hAnsiTheme="minorBidi"/>
                <w:b/>
                <w:color w:val="FFFFFF" w:themeColor="background1"/>
                <w:sz w:val="18"/>
                <w:szCs w:val="18"/>
              </w:rPr>
              <w:t>(n = 30)</w:t>
            </w:r>
          </w:p>
        </w:tc>
        <w:tc>
          <w:tcPr>
            <w:tcW w:w="1270" w:type="dxa"/>
            <w:shd w:val="clear" w:color="auto" w:fill="0070C0"/>
          </w:tcPr>
          <w:p w14:paraId="2A8C8A58" w14:textId="77777777" w:rsidR="00323562" w:rsidRPr="00323562" w:rsidRDefault="00323562" w:rsidP="00323562">
            <w:pPr>
              <w:spacing w:before="40" w:after="40" w:line="240" w:lineRule="auto"/>
              <w:ind w:firstLine="0"/>
              <w:jc w:val="left"/>
              <w:rPr>
                <w:rFonts w:asciiTheme="minorBidi" w:eastAsia="Times New Roman" w:hAnsiTheme="minorBidi"/>
                <w:b/>
                <w:color w:val="FFFFFF" w:themeColor="background1"/>
                <w:sz w:val="18"/>
                <w:szCs w:val="18"/>
              </w:rPr>
            </w:pPr>
            <w:r w:rsidRPr="00323562">
              <w:rPr>
                <w:rFonts w:asciiTheme="minorBidi" w:eastAsia="Times New Roman" w:hAnsiTheme="minorBidi"/>
                <w:b/>
                <w:color w:val="FFFFFF" w:themeColor="background1"/>
                <w:sz w:val="18"/>
                <w:szCs w:val="18"/>
              </w:rPr>
              <w:t>p-value</w:t>
            </w:r>
          </w:p>
        </w:tc>
      </w:tr>
      <w:tr w:rsidR="00323562" w:rsidRPr="00323562" w14:paraId="797EBA64" w14:textId="77777777" w:rsidTr="004B395C">
        <w:tc>
          <w:tcPr>
            <w:tcW w:w="3137" w:type="dxa"/>
          </w:tcPr>
          <w:p w14:paraId="6DF2BB3E" w14:textId="77777777" w:rsidR="00323562" w:rsidRPr="004B395C" w:rsidRDefault="00323562" w:rsidP="004B395C">
            <w:pPr>
              <w:spacing w:before="40" w:after="40" w:line="240" w:lineRule="auto"/>
              <w:ind w:firstLine="0"/>
              <w:jc w:val="left"/>
              <w:rPr>
                <w:rFonts w:asciiTheme="minorBidi" w:eastAsia="Times New Roman" w:hAnsiTheme="minorBidi"/>
                <w:bCs/>
                <w:sz w:val="18"/>
                <w:szCs w:val="18"/>
                <w:lang w:val="en"/>
              </w:rPr>
            </w:pPr>
            <w:r w:rsidRPr="004B395C">
              <w:rPr>
                <w:rFonts w:asciiTheme="minorBidi" w:eastAsia="Times New Roman" w:hAnsiTheme="minorBidi"/>
                <w:bCs/>
                <w:sz w:val="18"/>
                <w:szCs w:val="18"/>
                <w:lang w:val="en"/>
              </w:rPr>
              <w:t>Hypotension</w:t>
            </w:r>
          </w:p>
        </w:tc>
        <w:tc>
          <w:tcPr>
            <w:tcW w:w="1748" w:type="dxa"/>
          </w:tcPr>
          <w:p w14:paraId="14063B14" w14:textId="77777777" w:rsidR="00323562" w:rsidRPr="004B395C" w:rsidRDefault="00323562" w:rsidP="004B395C">
            <w:pPr>
              <w:pBdr>
                <w:top w:val="nil"/>
                <w:left w:val="nil"/>
                <w:bottom w:val="nil"/>
                <w:right w:val="nil"/>
                <w:between w:val="nil"/>
              </w:pBdr>
              <w:spacing w:before="40" w:after="40" w:line="240" w:lineRule="auto"/>
              <w:ind w:firstLine="0"/>
              <w:jc w:val="left"/>
              <w:rPr>
                <w:rFonts w:asciiTheme="minorBidi" w:eastAsia="Times New Roman" w:hAnsiTheme="minorBidi"/>
                <w:bCs/>
                <w:sz w:val="18"/>
                <w:szCs w:val="18"/>
              </w:rPr>
            </w:pPr>
            <w:r w:rsidRPr="004B395C">
              <w:rPr>
                <w:rFonts w:asciiTheme="minorBidi" w:eastAsia="Times New Roman" w:hAnsiTheme="minorBidi"/>
                <w:bCs/>
                <w:sz w:val="18"/>
                <w:szCs w:val="18"/>
                <w:lang w:val="en"/>
              </w:rPr>
              <w:t>19 (63.3%)</w:t>
            </w:r>
            <w:r w:rsidRPr="004B395C">
              <w:rPr>
                <w:rFonts w:asciiTheme="minorBidi" w:eastAsia="Times New Roman" w:hAnsiTheme="minorBidi"/>
                <w:bCs/>
                <w:sz w:val="18"/>
                <w:szCs w:val="18"/>
                <w:vertAlign w:val="superscript"/>
              </w:rPr>
              <w:t>a,b</w:t>
            </w:r>
          </w:p>
        </w:tc>
        <w:tc>
          <w:tcPr>
            <w:tcW w:w="1592" w:type="dxa"/>
          </w:tcPr>
          <w:p w14:paraId="4E1523FD" w14:textId="77777777" w:rsidR="00323562" w:rsidRPr="004B395C" w:rsidRDefault="00323562" w:rsidP="004B395C">
            <w:pPr>
              <w:spacing w:before="40" w:after="40" w:line="240" w:lineRule="auto"/>
              <w:ind w:firstLine="0"/>
              <w:jc w:val="left"/>
              <w:rPr>
                <w:rFonts w:asciiTheme="minorBidi" w:eastAsia="Times New Roman" w:hAnsiTheme="minorBidi"/>
                <w:bCs/>
                <w:sz w:val="18"/>
                <w:szCs w:val="18"/>
                <w:lang w:val="en"/>
              </w:rPr>
            </w:pPr>
            <w:r w:rsidRPr="004B395C">
              <w:rPr>
                <w:rFonts w:asciiTheme="minorBidi" w:eastAsia="Times New Roman" w:hAnsiTheme="minorBidi"/>
                <w:bCs/>
                <w:sz w:val="18"/>
                <w:szCs w:val="18"/>
                <w:lang w:val="en"/>
              </w:rPr>
              <w:t>11 (36.7%)</w:t>
            </w:r>
            <w:r w:rsidRPr="004B395C">
              <w:rPr>
                <w:rFonts w:asciiTheme="minorBidi" w:eastAsia="Times New Roman" w:hAnsiTheme="minorBidi"/>
                <w:bCs/>
                <w:sz w:val="18"/>
                <w:szCs w:val="18"/>
                <w:vertAlign w:val="superscript"/>
                <w:lang w:val="en"/>
              </w:rPr>
              <w:t>a</w:t>
            </w:r>
          </w:p>
        </w:tc>
        <w:tc>
          <w:tcPr>
            <w:tcW w:w="1603" w:type="dxa"/>
          </w:tcPr>
          <w:p w14:paraId="1C1283D1" w14:textId="77777777" w:rsidR="00323562" w:rsidRPr="004B395C" w:rsidRDefault="00323562" w:rsidP="004B395C">
            <w:pPr>
              <w:spacing w:before="40" w:after="40" w:line="240" w:lineRule="auto"/>
              <w:ind w:firstLine="0"/>
              <w:jc w:val="left"/>
              <w:rPr>
                <w:rFonts w:asciiTheme="minorBidi" w:eastAsia="Times New Roman" w:hAnsiTheme="minorBidi"/>
                <w:bCs/>
                <w:sz w:val="18"/>
                <w:szCs w:val="18"/>
                <w:lang w:val="en"/>
              </w:rPr>
            </w:pPr>
            <w:r w:rsidRPr="004B395C">
              <w:rPr>
                <w:rFonts w:asciiTheme="minorBidi" w:eastAsia="Times New Roman" w:hAnsiTheme="minorBidi"/>
                <w:bCs/>
                <w:sz w:val="18"/>
                <w:szCs w:val="18"/>
                <w:lang w:val="en"/>
              </w:rPr>
              <w:t>25 (83,3%)</w:t>
            </w:r>
            <w:r w:rsidRPr="004B395C">
              <w:rPr>
                <w:rFonts w:asciiTheme="minorBidi" w:eastAsia="Times New Roman" w:hAnsiTheme="minorBidi"/>
                <w:bCs/>
                <w:sz w:val="18"/>
                <w:szCs w:val="18"/>
                <w:vertAlign w:val="superscript"/>
                <w:lang w:val="en"/>
              </w:rPr>
              <w:t>b</w:t>
            </w:r>
          </w:p>
        </w:tc>
        <w:tc>
          <w:tcPr>
            <w:tcW w:w="1270" w:type="dxa"/>
          </w:tcPr>
          <w:p w14:paraId="0D57B9C7" w14:textId="77777777" w:rsidR="00323562" w:rsidRPr="004B395C" w:rsidRDefault="00323562" w:rsidP="004B395C">
            <w:pPr>
              <w:spacing w:before="40" w:after="40" w:line="240" w:lineRule="auto"/>
              <w:ind w:firstLine="0"/>
              <w:jc w:val="left"/>
              <w:rPr>
                <w:rFonts w:asciiTheme="minorBidi" w:eastAsia="Times New Roman" w:hAnsiTheme="minorBidi"/>
                <w:bCs/>
                <w:sz w:val="18"/>
                <w:szCs w:val="18"/>
                <w:lang w:val="en"/>
              </w:rPr>
            </w:pPr>
            <w:r w:rsidRPr="004B395C">
              <w:rPr>
                <w:rFonts w:asciiTheme="minorBidi" w:eastAsia="Times New Roman" w:hAnsiTheme="minorBidi"/>
                <w:bCs/>
                <w:sz w:val="18"/>
                <w:szCs w:val="18"/>
                <w:lang w:val="en"/>
              </w:rPr>
              <w:t>0.001</w:t>
            </w:r>
            <w:r w:rsidRPr="004B395C">
              <w:rPr>
                <w:rFonts w:asciiTheme="minorBidi" w:eastAsia="Times New Roman" w:hAnsiTheme="minorBidi"/>
                <w:bCs/>
                <w:sz w:val="18"/>
                <w:szCs w:val="18"/>
                <w:vertAlign w:val="superscript"/>
                <w:lang w:val="en"/>
              </w:rPr>
              <w:t>#</w:t>
            </w:r>
          </w:p>
        </w:tc>
      </w:tr>
      <w:tr w:rsidR="00323562" w:rsidRPr="00323562" w14:paraId="24856C15" w14:textId="77777777" w:rsidTr="004B395C">
        <w:tc>
          <w:tcPr>
            <w:tcW w:w="3137" w:type="dxa"/>
          </w:tcPr>
          <w:p w14:paraId="0DC189E3" w14:textId="77777777" w:rsidR="00323562" w:rsidRPr="004B395C" w:rsidRDefault="00323562" w:rsidP="004B395C">
            <w:pPr>
              <w:spacing w:before="40" w:after="40" w:line="240" w:lineRule="auto"/>
              <w:ind w:firstLine="0"/>
              <w:jc w:val="left"/>
              <w:rPr>
                <w:rFonts w:asciiTheme="minorBidi" w:eastAsia="Times New Roman" w:hAnsiTheme="minorBidi"/>
                <w:bCs/>
                <w:sz w:val="18"/>
                <w:szCs w:val="18"/>
                <w:lang w:val="en"/>
              </w:rPr>
            </w:pPr>
            <w:r w:rsidRPr="004B395C">
              <w:rPr>
                <w:rFonts w:asciiTheme="minorBidi" w:eastAsia="Times New Roman" w:hAnsiTheme="minorBidi"/>
                <w:bCs/>
                <w:sz w:val="18"/>
                <w:szCs w:val="18"/>
                <w:lang w:val="en"/>
              </w:rPr>
              <w:t>Hypotension requiring treatment</w:t>
            </w:r>
          </w:p>
        </w:tc>
        <w:tc>
          <w:tcPr>
            <w:tcW w:w="1748" w:type="dxa"/>
          </w:tcPr>
          <w:p w14:paraId="54D3912C" w14:textId="77777777" w:rsidR="00323562" w:rsidRPr="004B395C" w:rsidRDefault="00323562" w:rsidP="004B395C">
            <w:pPr>
              <w:pBdr>
                <w:top w:val="nil"/>
                <w:left w:val="nil"/>
                <w:bottom w:val="nil"/>
                <w:right w:val="nil"/>
                <w:between w:val="nil"/>
              </w:pBdr>
              <w:spacing w:before="40" w:after="40" w:line="240" w:lineRule="auto"/>
              <w:ind w:firstLine="0"/>
              <w:jc w:val="left"/>
              <w:rPr>
                <w:rFonts w:asciiTheme="minorBidi" w:eastAsia="Times New Roman" w:hAnsiTheme="minorBidi"/>
                <w:bCs/>
                <w:sz w:val="18"/>
                <w:szCs w:val="18"/>
              </w:rPr>
            </w:pPr>
            <w:r w:rsidRPr="004B395C">
              <w:rPr>
                <w:rFonts w:asciiTheme="minorBidi" w:eastAsia="Times New Roman" w:hAnsiTheme="minorBidi"/>
                <w:bCs/>
                <w:sz w:val="18"/>
                <w:szCs w:val="18"/>
                <w:lang w:val="en"/>
              </w:rPr>
              <w:t>14 (46.</w:t>
            </w:r>
            <w:r w:rsidRPr="004B395C">
              <w:rPr>
                <w:rFonts w:asciiTheme="minorBidi" w:eastAsia="Times New Roman" w:hAnsiTheme="minorBidi"/>
                <w:bCs/>
                <w:sz w:val="18"/>
                <w:szCs w:val="18"/>
              </w:rPr>
              <w:t>7</w:t>
            </w:r>
            <w:r w:rsidRPr="004B395C">
              <w:rPr>
                <w:rFonts w:asciiTheme="minorBidi" w:eastAsia="Times New Roman" w:hAnsiTheme="minorBidi"/>
                <w:bCs/>
                <w:sz w:val="18"/>
                <w:szCs w:val="18"/>
                <w:lang w:val="en"/>
              </w:rPr>
              <w:t>%)</w:t>
            </w:r>
            <w:r w:rsidRPr="004B395C">
              <w:rPr>
                <w:rFonts w:asciiTheme="minorBidi" w:eastAsia="Times New Roman" w:hAnsiTheme="minorBidi"/>
                <w:bCs/>
                <w:sz w:val="18"/>
                <w:szCs w:val="18"/>
                <w:vertAlign w:val="superscript"/>
              </w:rPr>
              <w:t>a,b</w:t>
            </w:r>
          </w:p>
        </w:tc>
        <w:tc>
          <w:tcPr>
            <w:tcW w:w="1592" w:type="dxa"/>
          </w:tcPr>
          <w:p w14:paraId="5375184E" w14:textId="77777777" w:rsidR="00323562" w:rsidRPr="004B395C" w:rsidRDefault="00323562" w:rsidP="004B395C">
            <w:pPr>
              <w:spacing w:before="40" w:after="40" w:line="240" w:lineRule="auto"/>
              <w:ind w:firstLine="0"/>
              <w:jc w:val="left"/>
              <w:rPr>
                <w:rFonts w:asciiTheme="minorBidi" w:eastAsia="Times New Roman" w:hAnsiTheme="minorBidi"/>
                <w:bCs/>
                <w:sz w:val="18"/>
                <w:szCs w:val="18"/>
                <w:lang w:val="en"/>
              </w:rPr>
            </w:pPr>
            <w:r w:rsidRPr="004B395C">
              <w:rPr>
                <w:rFonts w:asciiTheme="minorBidi" w:eastAsia="Times New Roman" w:hAnsiTheme="minorBidi"/>
                <w:bCs/>
                <w:sz w:val="18"/>
                <w:szCs w:val="18"/>
                <w:lang w:val="en"/>
              </w:rPr>
              <w:t>6  (20%)</w:t>
            </w:r>
            <w:r w:rsidRPr="004B395C">
              <w:rPr>
                <w:rFonts w:asciiTheme="minorBidi" w:eastAsia="Times New Roman" w:hAnsiTheme="minorBidi"/>
                <w:bCs/>
                <w:sz w:val="18"/>
                <w:szCs w:val="18"/>
                <w:vertAlign w:val="superscript"/>
                <w:lang w:val="en"/>
              </w:rPr>
              <w:t>a</w:t>
            </w:r>
          </w:p>
        </w:tc>
        <w:tc>
          <w:tcPr>
            <w:tcW w:w="1603" w:type="dxa"/>
          </w:tcPr>
          <w:p w14:paraId="4E324193" w14:textId="77777777" w:rsidR="00323562" w:rsidRPr="004B395C" w:rsidRDefault="00323562" w:rsidP="004B395C">
            <w:pPr>
              <w:spacing w:before="40" w:after="40" w:line="240" w:lineRule="auto"/>
              <w:ind w:firstLine="0"/>
              <w:jc w:val="left"/>
              <w:rPr>
                <w:rFonts w:asciiTheme="minorBidi" w:eastAsia="Times New Roman" w:hAnsiTheme="minorBidi"/>
                <w:bCs/>
                <w:sz w:val="18"/>
                <w:szCs w:val="18"/>
                <w:lang w:val="en"/>
              </w:rPr>
            </w:pPr>
            <w:r w:rsidRPr="004B395C">
              <w:rPr>
                <w:rFonts w:asciiTheme="minorBidi" w:eastAsia="Times New Roman" w:hAnsiTheme="minorBidi"/>
                <w:bCs/>
                <w:sz w:val="18"/>
                <w:szCs w:val="18"/>
                <w:lang w:val="en"/>
              </w:rPr>
              <w:t>23 (76.7%)</w:t>
            </w:r>
            <w:r w:rsidRPr="004B395C">
              <w:rPr>
                <w:rFonts w:asciiTheme="minorBidi" w:eastAsia="Times New Roman" w:hAnsiTheme="minorBidi"/>
                <w:bCs/>
                <w:sz w:val="18"/>
                <w:szCs w:val="18"/>
                <w:vertAlign w:val="superscript"/>
                <w:lang w:val="en"/>
              </w:rPr>
              <w:t>b</w:t>
            </w:r>
          </w:p>
        </w:tc>
        <w:tc>
          <w:tcPr>
            <w:tcW w:w="1270" w:type="dxa"/>
          </w:tcPr>
          <w:p w14:paraId="790A8B0D" w14:textId="77777777" w:rsidR="00323562" w:rsidRPr="004B395C" w:rsidRDefault="00323562" w:rsidP="004B395C">
            <w:pPr>
              <w:spacing w:before="40" w:after="40" w:line="240" w:lineRule="auto"/>
              <w:ind w:firstLine="0"/>
              <w:jc w:val="left"/>
              <w:rPr>
                <w:rFonts w:asciiTheme="minorBidi" w:eastAsia="Times New Roman" w:hAnsiTheme="minorBidi"/>
                <w:bCs/>
                <w:sz w:val="18"/>
                <w:szCs w:val="18"/>
                <w:lang w:val="en"/>
              </w:rPr>
            </w:pPr>
            <w:r w:rsidRPr="004B395C">
              <w:rPr>
                <w:rFonts w:asciiTheme="minorBidi" w:eastAsia="Times New Roman" w:hAnsiTheme="minorBidi"/>
                <w:bCs/>
                <w:sz w:val="18"/>
                <w:szCs w:val="18"/>
                <w:lang w:val="en"/>
              </w:rPr>
              <w:t>&lt;0.001</w:t>
            </w:r>
            <w:r w:rsidRPr="004B395C">
              <w:rPr>
                <w:rFonts w:asciiTheme="minorBidi" w:eastAsia="Times New Roman" w:hAnsiTheme="minorBidi"/>
                <w:bCs/>
                <w:sz w:val="18"/>
                <w:szCs w:val="18"/>
                <w:vertAlign w:val="superscript"/>
                <w:lang w:val="en"/>
              </w:rPr>
              <w:t>#</w:t>
            </w:r>
          </w:p>
        </w:tc>
      </w:tr>
      <w:tr w:rsidR="00323562" w:rsidRPr="00323562" w14:paraId="3D26974E" w14:textId="77777777" w:rsidTr="004B395C">
        <w:tc>
          <w:tcPr>
            <w:tcW w:w="9350" w:type="dxa"/>
            <w:gridSpan w:val="5"/>
          </w:tcPr>
          <w:p w14:paraId="2D902CEF" w14:textId="77777777" w:rsidR="00323562" w:rsidRPr="00323562" w:rsidRDefault="00323562" w:rsidP="00323562">
            <w:pPr>
              <w:pBdr>
                <w:top w:val="nil"/>
                <w:left w:val="nil"/>
                <w:bottom w:val="nil"/>
                <w:right w:val="nil"/>
                <w:between w:val="nil"/>
              </w:pBdr>
              <w:spacing w:line="240" w:lineRule="auto"/>
              <w:ind w:firstLine="0"/>
              <w:jc w:val="left"/>
              <w:rPr>
                <w:rFonts w:asciiTheme="minorBidi" w:eastAsia="Times New Roman" w:hAnsiTheme="minorBidi"/>
                <w:i/>
                <w:iCs/>
                <w:sz w:val="18"/>
                <w:szCs w:val="18"/>
              </w:rPr>
            </w:pPr>
            <w:r w:rsidRPr="00323562">
              <w:rPr>
                <w:rFonts w:asciiTheme="minorBidi" w:eastAsia="Times New Roman" w:hAnsiTheme="minorBidi"/>
                <w:i/>
                <w:iCs/>
                <w:sz w:val="18"/>
                <w:szCs w:val="18"/>
              </w:rPr>
              <w:t>(#) Chi- square test;</w:t>
            </w:r>
          </w:p>
          <w:p w14:paraId="0F18955C" w14:textId="77777777" w:rsidR="00323562" w:rsidRPr="00323562" w:rsidRDefault="00323562" w:rsidP="00323562">
            <w:pPr>
              <w:pBdr>
                <w:top w:val="nil"/>
                <w:left w:val="nil"/>
                <w:bottom w:val="nil"/>
                <w:right w:val="nil"/>
                <w:between w:val="nil"/>
              </w:pBdr>
              <w:spacing w:line="240" w:lineRule="auto"/>
              <w:ind w:firstLine="0"/>
              <w:jc w:val="left"/>
              <w:rPr>
                <w:rFonts w:asciiTheme="minorBidi" w:eastAsia="Times New Roman" w:hAnsiTheme="minorBidi"/>
                <w:i/>
                <w:sz w:val="18"/>
                <w:szCs w:val="18"/>
              </w:rPr>
            </w:pPr>
            <w:r w:rsidRPr="00323562">
              <w:rPr>
                <w:rFonts w:asciiTheme="minorBidi" w:eastAsia="Times New Roman" w:hAnsiTheme="minorBidi"/>
                <w:i/>
                <w:sz w:val="18"/>
                <w:szCs w:val="18"/>
              </w:rPr>
              <w:t>For variables with p&lt;0.05, different superscript letters (</w:t>
            </w:r>
            <w:r w:rsidRPr="00323562">
              <w:rPr>
                <w:rFonts w:asciiTheme="minorBidi" w:eastAsia="Times New Roman" w:hAnsiTheme="minorBidi"/>
                <w:i/>
                <w:sz w:val="18"/>
                <w:szCs w:val="18"/>
                <w:vertAlign w:val="superscript"/>
              </w:rPr>
              <w:t>a</w:t>
            </w:r>
            <w:r w:rsidRPr="00323562">
              <w:rPr>
                <w:rFonts w:asciiTheme="minorBidi" w:eastAsia="Times New Roman" w:hAnsiTheme="minorBidi"/>
                <w:i/>
                <w:sz w:val="18"/>
                <w:szCs w:val="18"/>
                <w:vertAlign w:val="superscript"/>
                <w:lang w:val="vi-VN"/>
              </w:rPr>
              <w:t xml:space="preserve"> </w:t>
            </w:r>
            <w:r w:rsidRPr="00323562">
              <w:rPr>
                <w:rFonts w:asciiTheme="minorBidi" w:eastAsia="Times New Roman" w:hAnsiTheme="minorBidi"/>
                <w:i/>
                <w:sz w:val="18"/>
                <w:szCs w:val="18"/>
                <w:vertAlign w:val="superscript"/>
              </w:rPr>
              <w:t>,b</w:t>
            </w:r>
            <w:r w:rsidRPr="00323562">
              <w:rPr>
                <w:rFonts w:asciiTheme="minorBidi" w:eastAsia="Times New Roman" w:hAnsiTheme="minorBidi"/>
                <w:i/>
                <w:sz w:val="18"/>
                <w:szCs w:val="18"/>
              </w:rPr>
              <w:t>) indicate significant differences between groups based on post-hoc comparisons.</w:t>
            </w:r>
          </w:p>
        </w:tc>
      </w:tr>
    </w:tbl>
    <w:p w14:paraId="02DC2D79" w14:textId="77777777" w:rsidR="00323562" w:rsidRDefault="00323562" w:rsidP="008F3FC5">
      <w:pPr>
        <w:spacing w:line="240" w:lineRule="auto"/>
        <w:ind w:firstLine="0"/>
        <w:rPr>
          <w:rFonts w:eastAsia="Times New Roman" w:cs="Times New Roman"/>
          <w:sz w:val="20"/>
          <w:szCs w:val="20"/>
        </w:rPr>
      </w:pPr>
    </w:p>
    <w:p w14:paraId="44339FAC" w14:textId="77777777" w:rsidR="004B395C" w:rsidRDefault="0089480C" w:rsidP="008F3FC5">
      <w:pPr>
        <w:spacing w:line="240" w:lineRule="auto"/>
        <w:ind w:firstLine="0"/>
        <w:rPr>
          <w:rFonts w:eastAsia="Times New Roman" w:cs="Times New Roman"/>
          <w:sz w:val="20"/>
          <w:szCs w:val="20"/>
        </w:rPr>
      </w:pPr>
      <w:r w:rsidRPr="00425F75">
        <w:rPr>
          <w:rFonts w:eastAsia="Times New Roman" w:cs="Times New Roman"/>
          <w:sz w:val="20"/>
          <w:szCs w:val="20"/>
        </w:rPr>
        <w:t xml:space="preserve">a higher initial preventive dose of phenylephrine (78.00 ± 15.01 µg) compared to Group 1 (39.33 ± 7.16 µg), the total cumulative dose of phenylephrine (preventive plus rescue boluses) was statistically similar across all </w:t>
      </w:r>
    </w:p>
    <w:p w14:paraId="7CEEE2C7" w14:textId="77777777" w:rsidR="004B395C" w:rsidRDefault="004B395C" w:rsidP="008F3FC5">
      <w:pPr>
        <w:spacing w:line="240" w:lineRule="auto"/>
        <w:ind w:firstLine="0"/>
        <w:rPr>
          <w:rFonts w:eastAsia="Times New Roman" w:cs="Times New Roman"/>
          <w:sz w:val="20"/>
          <w:szCs w:val="20"/>
        </w:rPr>
      </w:pPr>
    </w:p>
    <w:p w14:paraId="68C1E49B" w14:textId="77777777" w:rsidR="004B395C" w:rsidRDefault="004B395C" w:rsidP="008F3FC5">
      <w:pPr>
        <w:spacing w:line="240" w:lineRule="auto"/>
        <w:ind w:firstLine="0"/>
        <w:rPr>
          <w:rFonts w:eastAsia="Times New Roman" w:cs="Times New Roman"/>
          <w:sz w:val="20"/>
          <w:szCs w:val="20"/>
        </w:rPr>
      </w:pPr>
    </w:p>
    <w:p w14:paraId="518E37CF" w14:textId="77777777" w:rsidR="004B395C" w:rsidRDefault="0089480C" w:rsidP="008F3FC5">
      <w:pPr>
        <w:spacing w:line="240" w:lineRule="auto"/>
        <w:ind w:firstLine="0"/>
        <w:rPr>
          <w:rFonts w:eastAsia="Times New Roman" w:cs="Times New Roman"/>
          <w:sz w:val="20"/>
          <w:szCs w:val="20"/>
        </w:rPr>
      </w:pPr>
      <w:r w:rsidRPr="00425F75">
        <w:rPr>
          <w:rFonts w:eastAsia="Times New Roman" w:cs="Times New Roman"/>
          <w:sz w:val="20"/>
          <w:szCs w:val="20"/>
        </w:rPr>
        <w:t>groups, averaging approximately 100 µg (</w:t>
      </w:r>
      <w:r w:rsidR="004E2625" w:rsidRPr="00425F75">
        <w:rPr>
          <w:rFonts w:eastAsia="Times New Roman" w:cs="Times New Roman"/>
          <w:sz w:val="20"/>
          <w:szCs w:val="20"/>
        </w:rPr>
        <w:t xml:space="preserve">P </w:t>
      </w:r>
      <w:r w:rsidRPr="00425F75">
        <w:rPr>
          <w:rFonts w:eastAsia="Times New Roman" w:cs="Times New Roman"/>
          <w:sz w:val="20"/>
          <w:szCs w:val="20"/>
        </w:rPr>
        <w:t>=</w:t>
      </w:r>
      <w:r w:rsidR="004E2625" w:rsidRPr="00425F75">
        <w:rPr>
          <w:rFonts w:eastAsia="Times New Roman" w:cs="Times New Roman"/>
          <w:sz w:val="20"/>
          <w:szCs w:val="20"/>
        </w:rPr>
        <w:t xml:space="preserve"> </w:t>
      </w:r>
      <w:r w:rsidRPr="00425F75">
        <w:rPr>
          <w:rFonts w:eastAsia="Times New Roman" w:cs="Times New Roman"/>
          <w:sz w:val="20"/>
          <w:szCs w:val="20"/>
        </w:rPr>
        <w:t>0.993). The requirement for supplemental (rescue) phenylephrine to manage hypotensive episodes (defined as MAP</w:t>
      </w:r>
      <w:r w:rsidRPr="00425F75">
        <w:rPr>
          <w:rFonts w:eastAsia="Times New Roman" w:cs="Times New Roman"/>
          <w:sz w:val="20"/>
          <w:szCs w:val="20"/>
          <w:lang w:val="vi-VN"/>
        </w:rPr>
        <w:t xml:space="preserve"> </w:t>
      </w:r>
      <w:r w:rsidRPr="00425F75">
        <w:rPr>
          <w:rFonts w:eastAsia="Times New Roman" w:cs="Times New Roman"/>
          <w:sz w:val="20"/>
          <w:szCs w:val="20"/>
        </w:rPr>
        <w:t>&lt;</w:t>
      </w:r>
      <w:r w:rsidRPr="00425F75">
        <w:rPr>
          <w:rFonts w:eastAsia="Times New Roman" w:cs="Times New Roman"/>
          <w:sz w:val="20"/>
          <w:szCs w:val="20"/>
          <w:lang w:val="vi-VN"/>
        </w:rPr>
        <w:t xml:space="preserve"> </w:t>
      </w:r>
      <w:r w:rsidRPr="00425F75">
        <w:rPr>
          <w:rFonts w:eastAsia="Times New Roman" w:cs="Times New Roman"/>
          <w:sz w:val="20"/>
          <w:szCs w:val="20"/>
        </w:rPr>
        <w:t xml:space="preserve">60 mmHg) showed significant intergroup </w:t>
      </w:r>
    </w:p>
    <w:p w14:paraId="0D6DC288" w14:textId="0F8B250C" w:rsidR="004B395C" w:rsidRDefault="004B395C" w:rsidP="008F3FC5">
      <w:pPr>
        <w:spacing w:line="240" w:lineRule="auto"/>
        <w:ind w:firstLine="0"/>
        <w:rPr>
          <w:rFonts w:eastAsia="Times New Roman" w:cs="Times New Roman"/>
          <w:sz w:val="20"/>
          <w:szCs w:val="20"/>
        </w:rPr>
      </w:pPr>
      <w:r w:rsidRPr="004B395C">
        <w:rPr>
          <w:rFonts w:eastAsia="Times New Roman" w:cs="Times New Roman"/>
          <w:noProof/>
          <w:sz w:val="20"/>
          <w:szCs w:val="20"/>
        </w:rPr>
        <w:lastRenderedPageBreak/>
        <w:drawing>
          <wp:inline distT="0" distB="0" distL="0" distR="0" wp14:anchorId="0696866A" wp14:editId="6DC1AC12">
            <wp:extent cx="2857500" cy="20840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857500" cy="2084070"/>
                    </a:xfrm>
                    <a:prstGeom prst="rect">
                      <a:avLst/>
                    </a:prstGeom>
                  </pic:spPr>
                </pic:pic>
              </a:graphicData>
            </a:graphic>
          </wp:inline>
        </w:drawing>
      </w:r>
    </w:p>
    <w:p w14:paraId="4C8394C2" w14:textId="77777777" w:rsidR="00117E39" w:rsidRDefault="00117E39" w:rsidP="008F3FC5">
      <w:pPr>
        <w:spacing w:line="240" w:lineRule="auto"/>
        <w:ind w:firstLine="0"/>
        <w:rPr>
          <w:rFonts w:eastAsia="Times New Roman" w:cs="Times New Roman"/>
          <w:sz w:val="20"/>
          <w:szCs w:val="20"/>
        </w:rPr>
      </w:pPr>
    </w:p>
    <w:p w14:paraId="5692BDBA" w14:textId="57CA3635" w:rsidR="00117E39" w:rsidRDefault="00117E39" w:rsidP="008F3FC5">
      <w:pPr>
        <w:spacing w:line="240" w:lineRule="auto"/>
        <w:ind w:firstLine="0"/>
        <w:rPr>
          <w:rFonts w:eastAsia="Times New Roman" w:cs="Times New Roman"/>
          <w:sz w:val="20"/>
          <w:szCs w:val="20"/>
        </w:rPr>
      </w:pPr>
      <w:r w:rsidRPr="00117E39">
        <w:rPr>
          <w:rFonts w:eastAsia="Times New Roman" w:cs="Times New Roman"/>
          <w:noProof/>
          <w:sz w:val="20"/>
          <w:szCs w:val="20"/>
        </w:rPr>
        <w:drawing>
          <wp:inline distT="0" distB="0" distL="0" distR="0" wp14:anchorId="038E699F" wp14:editId="39F3338A">
            <wp:extent cx="2857500" cy="225431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863317" cy="2258902"/>
                    </a:xfrm>
                    <a:prstGeom prst="rect">
                      <a:avLst/>
                    </a:prstGeom>
                  </pic:spPr>
                </pic:pic>
              </a:graphicData>
            </a:graphic>
          </wp:inline>
        </w:drawing>
      </w:r>
    </w:p>
    <w:p w14:paraId="7378B17E" w14:textId="77777777" w:rsidR="00117E39" w:rsidRDefault="00117E39" w:rsidP="008F3FC5">
      <w:pPr>
        <w:spacing w:line="240" w:lineRule="auto"/>
        <w:ind w:firstLine="0"/>
        <w:rPr>
          <w:rFonts w:eastAsia="Times New Roman" w:cs="Times New Roman"/>
          <w:sz w:val="20"/>
          <w:szCs w:val="20"/>
        </w:rPr>
      </w:pPr>
    </w:p>
    <w:p w14:paraId="00E2A982" w14:textId="25F17AC6" w:rsidR="00117E39" w:rsidRDefault="00117E39" w:rsidP="008F3FC5">
      <w:pPr>
        <w:spacing w:line="240" w:lineRule="auto"/>
        <w:ind w:firstLine="0"/>
        <w:rPr>
          <w:rFonts w:eastAsia="Times New Roman" w:cs="Times New Roman"/>
          <w:sz w:val="20"/>
          <w:szCs w:val="20"/>
        </w:rPr>
      </w:pPr>
      <w:r w:rsidRPr="00117E39">
        <w:rPr>
          <w:rFonts w:eastAsia="Times New Roman" w:cs="Times New Roman"/>
          <w:noProof/>
          <w:sz w:val="20"/>
          <w:szCs w:val="20"/>
        </w:rPr>
        <w:drawing>
          <wp:inline distT="0" distB="0" distL="0" distR="0" wp14:anchorId="3BFFCB68" wp14:editId="420CF87E">
            <wp:extent cx="2857500" cy="222440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857500" cy="2224405"/>
                    </a:xfrm>
                    <a:prstGeom prst="rect">
                      <a:avLst/>
                    </a:prstGeom>
                  </pic:spPr>
                </pic:pic>
              </a:graphicData>
            </a:graphic>
          </wp:inline>
        </w:drawing>
      </w:r>
    </w:p>
    <w:p w14:paraId="024A4401" w14:textId="0FD750E5" w:rsidR="00070D3F" w:rsidRDefault="00070D3F" w:rsidP="00070D3F">
      <w:pPr>
        <w:spacing w:line="240" w:lineRule="auto"/>
        <w:ind w:firstLine="0"/>
        <w:jc w:val="center"/>
        <w:rPr>
          <w:rFonts w:asciiTheme="minorBidi" w:eastAsia="Times New Roman" w:hAnsiTheme="minorBidi"/>
          <w:b/>
          <w:bCs/>
          <w:color w:val="0070C0"/>
          <w:sz w:val="20"/>
          <w:szCs w:val="20"/>
        </w:rPr>
      </w:pPr>
      <w:r w:rsidRPr="00070D3F">
        <w:rPr>
          <w:rFonts w:asciiTheme="minorBidi" w:eastAsia="Times New Roman" w:hAnsiTheme="minorBidi"/>
          <w:b/>
          <w:bCs/>
          <w:color w:val="0070C0"/>
          <w:sz w:val="20"/>
          <w:szCs w:val="20"/>
        </w:rPr>
        <w:t xml:space="preserve">Figure: </w:t>
      </w:r>
      <w:r>
        <w:rPr>
          <w:rFonts w:asciiTheme="minorBidi" w:eastAsia="Times New Roman" w:hAnsiTheme="minorBidi"/>
          <w:b/>
          <w:bCs/>
          <w:color w:val="0070C0"/>
          <w:sz w:val="20"/>
          <w:szCs w:val="20"/>
        </w:rPr>
        <w:t>Systolic, diastolic anf mean BP in the three groups at fixed time points</w:t>
      </w:r>
    </w:p>
    <w:p w14:paraId="524727A0" w14:textId="75EB0873" w:rsidR="00070D3F" w:rsidRPr="00070D3F" w:rsidRDefault="00070D3F" w:rsidP="00070D3F">
      <w:pPr>
        <w:spacing w:line="240" w:lineRule="auto"/>
        <w:ind w:firstLine="0"/>
        <w:jc w:val="center"/>
        <w:rPr>
          <w:rFonts w:asciiTheme="minorBidi" w:eastAsia="Times New Roman" w:hAnsiTheme="minorBidi"/>
          <w:b/>
          <w:bCs/>
          <w:color w:val="0070C0"/>
          <w:sz w:val="20"/>
          <w:szCs w:val="20"/>
        </w:rPr>
      </w:pPr>
      <w:r w:rsidRPr="00070D3F">
        <w:rPr>
          <w:rFonts w:asciiTheme="minorBidi" w:eastAsia="Times New Roman" w:hAnsiTheme="minorBidi"/>
          <w:b/>
          <w:bCs/>
          <w:noProof/>
          <w:color w:val="0070C0"/>
          <w:sz w:val="20"/>
          <w:szCs w:val="20"/>
        </w:rPr>
        <w:drawing>
          <wp:inline distT="0" distB="0" distL="0" distR="0" wp14:anchorId="54B00C87" wp14:editId="06A5DEEE">
            <wp:extent cx="1962230" cy="243617"/>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222301" cy="275906"/>
                    </a:xfrm>
                    <a:prstGeom prst="rect">
                      <a:avLst/>
                    </a:prstGeom>
                  </pic:spPr>
                </pic:pic>
              </a:graphicData>
            </a:graphic>
          </wp:inline>
        </w:drawing>
      </w:r>
    </w:p>
    <w:p w14:paraId="1BC3009B" w14:textId="77777777" w:rsidR="00F03912" w:rsidRPr="00425F75" w:rsidRDefault="00F03912" w:rsidP="00F03912">
      <w:pPr>
        <w:spacing w:line="240" w:lineRule="auto"/>
        <w:ind w:firstLine="0"/>
        <w:jc w:val="center"/>
        <w:rPr>
          <w:i/>
          <w:iCs/>
          <w:sz w:val="18"/>
          <w:szCs w:val="18"/>
          <w:lang w:val="vi-VN"/>
        </w:rPr>
      </w:pPr>
      <w:r w:rsidRPr="00425F75">
        <w:rPr>
          <w:i/>
          <w:iCs/>
          <w:sz w:val="18"/>
          <w:szCs w:val="18"/>
          <w:lang w:val="vi-VN"/>
        </w:rPr>
        <w:t>(*</w:t>
      </w:r>
      <w:r w:rsidRPr="00425F75">
        <w:rPr>
          <w:i/>
          <w:iCs/>
          <w:sz w:val="18"/>
          <w:szCs w:val="18"/>
        </w:rPr>
        <w:t xml:space="preserve">P </w:t>
      </w:r>
      <w:r w:rsidRPr="00425F75">
        <w:rPr>
          <w:i/>
          <w:iCs/>
          <w:sz w:val="18"/>
          <w:szCs w:val="18"/>
          <w:lang w:val="vi-VN"/>
        </w:rPr>
        <w:t>&lt;</w:t>
      </w:r>
      <w:r w:rsidRPr="00425F75">
        <w:rPr>
          <w:i/>
          <w:iCs/>
          <w:sz w:val="18"/>
          <w:szCs w:val="18"/>
        </w:rPr>
        <w:t xml:space="preserve"> </w:t>
      </w:r>
      <w:r w:rsidRPr="00425F75">
        <w:rPr>
          <w:i/>
          <w:iCs/>
          <w:sz w:val="18"/>
          <w:szCs w:val="18"/>
          <w:lang w:val="vi-VN"/>
        </w:rPr>
        <w:t>0.05, **</w:t>
      </w:r>
      <w:r w:rsidRPr="00425F75">
        <w:rPr>
          <w:i/>
          <w:iCs/>
          <w:sz w:val="18"/>
          <w:szCs w:val="18"/>
        </w:rPr>
        <w:t xml:space="preserve">P </w:t>
      </w:r>
      <w:r w:rsidRPr="00425F75">
        <w:rPr>
          <w:i/>
          <w:iCs/>
          <w:sz w:val="18"/>
          <w:szCs w:val="18"/>
          <w:lang w:val="vi-VN"/>
        </w:rPr>
        <w:t>&lt; 0.01, ***</w:t>
      </w:r>
      <w:r w:rsidRPr="00425F75">
        <w:rPr>
          <w:i/>
          <w:iCs/>
          <w:sz w:val="18"/>
          <w:szCs w:val="18"/>
        </w:rPr>
        <w:t xml:space="preserve">P </w:t>
      </w:r>
      <w:r w:rsidRPr="00425F75">
        <w:rPr>
          <w:i/>
          <w:iCs/>
          <w:sz w:val="18"/>
          <w:szCs w:val="18"/>
          <w:lang w:val="vi-VN"/>
        </w:rPr>
        <w:t>&lt;</w:t>
      </w:r>
      <w:r w:rsidRPr="00425F75">
        <w:rPr>
          <w:i/>
          <w:iCs/>
          <w:sz w:val="18"/>
          <w:szCs w:val="18"/>
        </w:rPr>
        <w:t xml:space="preserve"> </w:t>
      </w:r>
      <w:r w:rsidRPr="00425F75">
        <w:rPr>
          <w:i/>
          <w:iCs/>
          <w:sz w:val="18"/>
          <w:szCs w:val="18"/>
          <w:lang w:val="vi-VN"/>
        </w:rPr>
        <w:t>0.001).</w:t>
      </w:r>
    </w:p>
    <w:p w14:paraId="22FB0B88" w14:textId="77777777" w:rsidR="00F03912" w:rsidRPr="009A3E81" w:rsidRDefault="00F03912" w:rsidP="00F03912">
      <w:pPr>
        <w:spacing w:line="240" w:lineRule="auto"/>
        <w:ind w:firstLine="0"/>
        <w:jc w:val="left"/>
        <w:rPr>
          <w:sz w:val="26"/>
          <w:szCs w:val="26"/>
          <w:lang w:val="vi-VN"/>
        </w:rPr>
      </w:pPr>
    </w:p>
    <w:p w14:paraId="795E6B8D" w14:textId="761F9421" w:rsidR="00323562" w:rsidRDefault="0089480C" w:rsidP="008F3FC5">
      <w:pPr>
        <w:spacing w:line="240" w:lineRule="auto"/>
        <w:ind w:firstLine="0"/>
        <w:rPr>
          <w:rFonts w:eastAsia="Times New Roman" w:cs="Times New Roman"/>
          <w:sz w:val="20"/>
          <w:szCs w:val="20"/>
        </w:rPr>
      </w:pPr>
      <w:r w:rsidRPr="00425F75">
        <w:rPr>
          <w:rFonts w:eastAsia="Times New Roman" w:cs="Times New Roman"/>
          <w:sz w:val="20"/>
          <w:szCs w:val="20"/>
        </w:rPr>
        <w:t>differences (</w:t>
      </w:r>
      <w:r w:rsidR="004E2625" w:rsidRPr="00425F75">
        <w:rPr>
          <w:rFonts w:eastAsia="Times New Roman" w:cs="Times New Roman"/>
          <w:sz w:val="20"/>
          <w:szCs w:val="20"/>
        </w:rPr>
        <w:t xml:space="preserve">P </w:t>
      </w:r>
      <w:r w:rsidRPr="00425F75">
        <w:rPr>
          <w:rFonts w:eastAsia="Times New Roman" w:cs="Times New Roman"/>
          <w:sz w:val="20"/>
          <w:szCs w:val="20"/>
        </w:rPr>
        <w:t>&lt;</w:t>
      </w:r>
      <w:r w:rsidR="004E2625" w:rsidRPr="00425F75">
        <w:rPr>
          <w:rFonts w:eastAsia="Times New Roman" w:cs="Times New Roman"/>
          <w:sz w:val="20"/>
          <w:szCs w:val="20"/>
        </w:rPr>
        <w:t xml:space="preserve"> </w:t>
      </w:r>
      <w:r w:rsidRPr="00425F75">
        <w:rPr>
          <w:rFonts w:eastAsia="Times New Roman" w:cs="Times New Roman"/>
          <w:sz w:val="20"/>
          <w:szCs w:val="20"/>
        </w:rPr>
        <w:t xml:space="preserve">0.001). Group 2 required a significantly lower rescue dose (21.67 ± 44.88 µg </w:t>
      </w:r>
      <w:r w:rsidRPr="00425F75">
        <w:rPr>
          <w:rFonts w:eastAsia="Times New Roman" w:cs="Times New Roman"/>
          <w:sz w:val="20"/>
          <w:szCs w:val="20"/>
          <w:vertAlign w:val="superscript"/>
        </w:rPr>
        <w:t>a</w:t>
      </w:r>
      <w:r w:rsidRPr="00425F75">
        <w:rPr>
          <w:rFonts w:eastAsia="Times New Roman" w:cs="Times New Roman"/>
          <w:sz w:val="20"/>
          <w:szCs w:val="20"/>
        </w:rPr>
        <w:t>) compared to the control group (Group 3), which required the highest amount (101.67 ± 77.11 µg</w:t>
      </w:r>
      <w:r w:rsidRPr="00425F75">
        <w:rPr>
          <w:rFonts w:eastAsia="Times New Roman" w:cs="Times New Roman"/>
          <w:sz w:val="20"/>
          <w:szCs w:val="20"/>
          <w:vertAlign w:val="superscript"/>
        </w:rPr>
        <w:t>b</w:t>
      </w:r>
      <w:r w:rsidRPr="00425F75">
        <w:rPr>
          <w:rFonts w:eastAsia="Times New Roman" w:cs="Times New Roman"/>
          <w:sz w:val="20"/>
          <w:szCs w:val="20"/>
        </w:rPr>
        <w:t xml:space="preserve">, </w:t>
      </w:r>
      <w:r w:rsidR="004E2625" w:rsidRPr="00425F75">
        <w:rPr>
          <w:rFonts w:eastAsia="Times New Roman" w:cs="Times New Roman"/>
          <w:sz w:val="20"/>
          <w:szCs w:val="20"/>
        </w:rPr>
        <w:t>P</w:t>
      </w:r>
      <w:r w:rsidRPr="00425F75">
        <w:rPr>
          <w:rFonts w:eastAsia="Times New Roman" w:cs="Times New Roman"/>
          <w:sz w:val="20"/>
          <w:szCs w:val="20"/>
        </w:rPr>
        <w:t xml:space="preserve"> &lt; 0.001). Group 1 occupied an intermediate position, requiring a mean rescue dose of 61.67 ± 75.07 µg</w:t>
      </w:r>
      <w:r w:rsidRPr="00425F75">
        <w:rPr>
          <w:rFonts w:eastAsia="Times New Roman" w:cs="Times New Roman"/>
          <w:sz w:val="20"/>
          <w:szCs w:val="20"/>
          <w:vertAlign w:val="superscript"/>
        </w:rPr>
        <w:t>a,b</w:t>
      </w:r>
      <w:r w:rsidRPr="00425F75">
        <w:rPr>
          <w:rFonts w:eastAsia="Times New Roman" w:cs="Times New Roman"/>
          <w:sz w:val="20"/>
          <w:szCs w:val="20"/>
        </w:rPr>
        <w:t xml:space="preserve">. </w:t>
      </w:r>
    </w:p>
    <w:p w14:paraId="545F7587" w14:textId="07983ECB" w:rsidR="00D524A7" w:rsidRPr="006009E6" w:rsidRDefault="00070D3F" w:rsidP="00070D3F">
      <w:pPr>
        <w:spacing w:line="240" w:lineRule="auto"/>
        <w:ind w:firstLine="0"/>
        <w:rPr>
          <w:rFonts w:eastAsia="Times New Roman" w:cs="Times New Roman"/>
          <w:sz w:val="26"/>
          <w:szCs w:val="26"/>
          <w:lang w:val="vi-VN"/>
        </w:rPr>
      </w:pPr>
      <w:r w:rsidRPr="00070D3F">
        <w:rPr>
          <w:rFonts w:eastAsia="Times New Roman" w:cs="Times New Roman"/>
          <w:noProof/>
          <w:sz w:val="20"/>
          <w:szCs w:val="20"/>
        </w:rPr>
        <w:drawing>
          <wp:anchor distT="0" distB="0" distL="114300" distR="114300" simplePos="0" relativeHeight="251661312" behindDoc="0" locked="0" layoutInCell="1" allowOverlap="1" wp14:anchorId="30275945" wp14:editId="24660C2E">
            <wp:simplePos x="0" y="0"/>
            <wp:positionH relativeFrom="column">
              <wp:posOffset>573405</wp:posOffset>
            </wp:positionH>
            <wp:positionV relativeFrom="paragraph">
              <wp:posOffset>-7812405</wp:posOffset>
            </wp:positionV>
            <wp:extent cx="1868805" cy="193040"/>
            <wp:effectExtent l="0" t="0" r="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68805" cy="193040"/>
                    </a:xfrm>
                    <a:prstGeom prst="rect">
                      <a:avLst/>
                    </a:prstGeom>
                  </pic:spPr>
                </pic:pic>
              </a:graphicData>
            </a:graphic>
          </wp:anchor>
        </w:drawing>
      </w:r>
      <w:r w:rsidR="0089480C" w:rsidRPr="00425F75">
        <w:rPr>
          <w:rFonts w:eastAsia="Times New Roman" w:cs="Times New Roman"/>
          <w:sz w:val="20"/>
          <w:szCs w:val="20"/>
        </w:rPr>
        <w:t xml:space="preserve">According to the post-hoc analysis, Group 1 did not how a statistically significant difference from either Group 2 or Group 3 (sharing superscripts </w:t>
      </w:r>
      <w:r w:rsidR="0089480C" w:rsidRPr="00425F75">
        <w:rPr>
          <w:rFonts w:eastAsia="Times New Roman" w:cs="Times New Roman"/>
          <w:sz w:val="20"/>
          <w:szCs w:val="20"/>
          <w:vertAlign w:val="superscript"/>
        </w:rPr>
        <w:t>a</w:t>
      </w:r>
      <w:r w:rsidR="0089480C" w:rsidRPr="00425F75">
        <w:rPr>
          <w:rFonts w:eastAsia="Times New Roman" w:cs="Times New Roman"/>
          <w:sz w:val="20"/>
          <w:szCs w:val="20"/>
        </w:rPr>
        <w:t xml:space="preserve"> and </w:t>
      </w:r>
      <w:r w:rsidR="0089480C" w:rsidRPr="00425F75">
        <w:rPr>
          <w:rFonts w:eastAsia="Times New Roman" w:cs="Times New Roman"/>
          <w:sz w:val="20"/>
          <w:szCs w:val="20"/>
          <w:vertAlign w:val="superscript"/>
        </w:rPr>
        <w:t>b</w:t>
      </w:r>
      <w:r w:rsidR="0089480C" w:rsidRPr="00425F75">
        <w:rPr>
          <w:rFonts w:eastAsia="Times New Roman" w:cs="Times New Roman"/>
          <w:sz w:val="20"/>
          <w:szCs w:val="20"/>
        </w:rPr>
        <w:t xml:space="preserve">. </w:t>
      </w:r>
    </w:p>
    <w:p w14:paraId="74879340" w14:textId="77777777" w:rsidR="0089480C" w:rsidRPr="00EA184A" w:rsidRDefault="0089480C" w:rsidP="00EA184A">
      <w:pPr>
        <w:pBdr>
          <w:top w:val="nil"/>
          <w:left w:val="nil"/>
          <w:bottom w:val="nil"/>
          <w:right w:val="nil"/>
          <w:between w:val="nil"/>
        </w:pBdr>
        <w:spacing w:before="240" w:after="120" w:line="240" w:lineRule="auto"/>
        <w:ind w:firstLine="0"/>
        <w:rPr>
          <w:rFonts w:asciiTheme="minorBidi" w:eastAsia="Times New Roman" w:hAnsiTheme="minorBidi"/>
          <w:b/>
          <w:color w:val="0070C0"/>
          <w:sz w:val="32"/>
          <w:szCs w:val="32"/>
        </w:rPr>
      </w:pPr>
      <w:r w:rsidRPr="00EA184A">
        <w:rPr>
          <w:rFonts w:asciiTheme="minorBidi" w:eastAsia="Times New Roman" w:hAnsiTheme="minorBidi"/>
          <w:b/>
          <w:color w:val="0070C0"/>
          <w:sz w:val="32"/>
          <w:szCs w:val="32"/>
        </w:rPr>
        <w:t>4. DISCUSSION</w:t>
      </w:r>
    </w:p>
    <w:p w14:paraId="56C1A22F" w14:textId="77777777" w:rsidR="00323562" w:rsidRDefault="0089480C" w:rsidP="00B3651A">
      <w:pPr>
        <w:spacing w:after="120" w:line="240" w:lineRule="auto"/>
        <w:ind w:firstLine="0"/>
        <w:rPr>
          <w:rFonts w:cs="Times New Roman"/>
          <w:bCs/>
          <w:sz w:val="20"/>
          <w:szCs w:val="20"/>
        </w:rPr>
      </w:pPr>
      <w:r w:rsidRPr="00610B4C">
        <w:rPr>
          <w:rFonts w:cs="Times New Roman"/>
          <w:bCs/>
          <w:sz w:val="20"/>
          <w:szCs w:val="20"/>
        </w:rPr>
        <w:t xml:space="preserve">This randomized, double-blind controlled trial was conducted to evaluate the prophylactic efficacy of combining different doses of phenylephrine with propofol </w:t>
      </w:r>
      <w:r w:rsidRPr="00610B4C">
        <w:rPr>
          <w:rFonts w:cs="Times New Roman"/>
          <w:sz w:val="20"/>
          <w:szCs w:val="20"/>
        </w:rPr>
        <w:t xml:space="preserve">in reducing induction-related hypotension </w:t>
      </w:r>
      <w:r w:rsidRPr="00610B4C">
        <w:rPr>
          <w:rFonts w:cs="Times New Roman"/>
          <w:bCs/>
          <w:sz w:val="20"/>
          <w:szCs w:val="20"/>
        </w:rPr>
        <w:t xml:space="preserve">during anesthetic induction and LMA insertion in elderly </w:t>
      </w:r>
      <w:r w:rsidR="00B3651A">
        <w:rPr>
          <w:rFonts w:cs="Times New Roman"/>
          <w:bCs/>
          <w:sz w:val="20"/>
          <w:szCs w:val="20"/>
        </w:rPr>
        <w:t xml:space="preserve"> </w:t>
      </w:r>
      <w:r w:rsidRPr="00610B4C">
        <w:rPr>
          <w:rFonts w:cs="Times New Roman"/>
          <w:bCs/>
          <w:sz w:val="20"/>
          <w:szCs w:val="20"/>
        </w:rPr>
        <w:t xml:space="preserve">patients. Successful randomization resulted in well-balanced study groups with respect to baseline demographic and clinical characteristics, including age </w:t>
      </w:r>
    </w:p>
    <w:p w14:paraId="1028FF81" w14:textId="7504DDE5" w:rsidR="0089480C" w:rsidRPr="00610B4C" w:rsidRDefault="0089480C" w:rsidP="00B3651A">
      <w:pPr>
        <w:spacing w:after="120" w:line="240" w:lineRule="auto"/>
        <w:ind w:firstLine="0"/>
        <w:rPr>
          <w:rFonts w:cs="Times New Roman"/>
          <w:bCs/>
          <w:sz w:val="20"/>
          <w:szCs w:val="20"/>
        </w:rPr>
      </w:pPr>
      <w:r w:rsidRPr="00610B4C">
        <w:rPr>
          <w:rFonts w:cs="Times New Roman"/>
          <w:bCs/>
          <w:sz w:val="20"/>
          <w:szCs w:val="20"/>
        </w:rPr>
        <w:t>distribution, sex, body weight, comorbidity burden, ASA physical status, and anesthetic duration. This baseline comparability strengthens the internal validity of the trial and supports the interpretation that observed hemodynamic differences were attributable to the phenylephrine preparation strategy rather than underlying patient-related confounders.</w:t>
      </w:r>
    </w:p>
    <w:p w14:paraId="0FDEB815" w14:textId="0BB4A2D9" w:rsidR="0089480C" w:rsidRPr="00610B4C" w:rsidRDefault="0089480C" w:rsidP="00610B4C">
      <w:pPr>
        <w:spacing w:after="120" w:line="240" w:lineRule="auto"/>
        <w:ind w:firstLine="0"/>
        <w:rPr>
          <w:rFonts w:eastAsia="Times New Roman" w:cs="Times New Roman"/>
          <w:sz w:val="20"/>
          <w:szCs w:val="20"/>
        </w:rPr>
      </w:pPr>
      <w:r w:rsidRPr="00610B4C">
        <w:rPr>
          <w:rFonts w:eastAsia="Times New Roman" w:cs="Times New Roman"/>
          <w:bCs/>
          <w:sz w:val="20"/>
          <w:szCs w:val="20"/>
        </w:rPr>
        <w:t>Our findings suggest an increased susceptibility to propofol-induced hypotension in this</w:t>
      </w:r>
      <w:r w:rsidR="001D1A81" w:rsidRPr="00610B4C">
        <w:rPr>
          <w:rFonts w:eastAsia="Times New Roman" w:cs="Times New Roman"/>
          <w:bCs/>
          <w:sz w:val="20"/>
          <w:szCs w:val="20"/>
        </w:rPr>
        <w:t xml:space="preserve"> </w:t>
      </w:r>
      <w:r w:rsidRPr="00610B4C">
        <w:rPr>
          <w:rFonts w:eastAsia="Times New Roman" w:cs="Times New Roman"/>
          <w:bCs/>
          <w:sz w:val="20"/>
          <w:szCs w:val="20"/>
        </w:rPr>
        <w:t>high-risk elderly population. This tendency is reflected in the high incidence observed in the control group, indicating that propofol induction in elderly patients may represent a considerable hemodynamic challenge.</w:t>
      </w:r>
    </w:p>
    <w:p w14:paraId="6E48A44A" w14:textId="3DAD049F" w:rsidR="0089480C" w:rsidRPr="00610B4C" w:rsidRDefault="0089480C" w:rsidP="00610B4C">
      <w:pPr>
        <w:spacing w:after="120" w:line="240" w:lineRule="auto"/>
        <w:ind w:firstLine="0"/>
        <w:rPr>
          <w:rFonts w:cs="Times New Roman"/>
          <w:bCs/>
          <w:sz w:val="20"/>
          <w:szCs w:val="20"/>
        </w:rPr>
      </w:pPr>
      <w:r w:rsidRPr="00610B4C">
        <w:rPr>
          <w:rFonts w:eastAsia="Times New Roman" w:cs="Times New Roman"/>
          <w:sz w:val="20"/>
          <w:szCs w:val="20"/>
        </w:rPr>
        <w:t>The incidence observed in our control group appears higher than that reported in several previous studies involving elderly patients, including the 73.2% reported by Chunyan Zhou et al. (2025)</w:t>
      </w:r>
      <w:r w:rsidR="001D1A81" w:rsidRPr="00610B4C">
        <w:rPr>
          <w:rFonts w:eastAsia="Times New Roman" w:cs="Times New Roman"/>
          <w:sz w:val="20"/>
          <w:szCs w:val="20"/>
        </w:rPr>
        <w:t>,</w:t>
      </w:r>
      <w:r w:rsidRPr="00610B4C">
        <w:rPr>
          <w:rFonts w:eastAsia="Times New Roman" w:cs="Times New Roman"/>
          <w:sz w:val="20"/>
          <w:szCs w:val="20"/>
        </w:rPr>
        <w:fldChar w:fldCharType="begin">
          <w:fldData xml:space="preserve">PEVuZE5vdGU+PENpdGU+PEF1dGhvcj5aaG91PC9BdXRob3I+PFllYXI+MjAyNTwvWWVhcj48UmVj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=
</w:fldData>
        </w:fldChar>
      </w:r>
      <w:r w:rsidRPr="00610B4C">
        <w:rPr>
          <w:rFonts w:eastAsia="Times New Roman" w:cs="Times New Roman"/>
          <w:sz w:val="20"/>
          <w:szCs w:val="20"/>
        </w:rPr>
        <w:instrText xml:space="preserve"> ADDIN EN.CITE </w:instrText>
      </w:r>
      <w:r w:rsidRPr="00610B4C">
        <w:rPr>
          <w:rFonts w:eastAsia="Times New Roman" w:cs="Times New Roman"/>
          <w:sz w:val="20"/>
          <w:szCs w:val="20"/>
        </w:rPr>
        <w:fldChar w:fldCharType="begin">
          <w:fldData xml:space="preserve">PEVuZE5vdGU+PENpdGU+PEF1dGhvcj5aaG91PC9BdXRob3I+PFllYXI+MjAyNTwvWWVhcj48UmVj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=
</w:fldData>
        </w:fldChar>
      </w:r>
      <w:r w:rsidRPr="00610B4C">
        <w:rPr>
          <w:rFonts w:eastAsia="Times New Roman" w:cs="Times New Roman"/>
          <w:sz w:val="20"/>
          <w:szCs w:val="20"/>
        </w:rPr>
        <w:instrText xml:space="preserve"> ADDIN EN.CITE.DATA </w:instrText>
      </w:r>
      <w:r w:rsidRPr="00610B4C">
        <w:rPr>
          <w:rFonts w:eastAsia="Times New Roman" w:cs="Times New Roman"/>
          <w:sz w:val="20"/>
          <w:szCs w:val="20"/>
        </w:rPr>
      </w:r>
      <w:r w:rsidRPr="00610B4C">
        <w:rPr>
          <w:rFonts w:eastAsia="Times New Roman" w:cs="Times New Roman"/>
          <w:sz w:val="20"/>
          <w:szCs w:val="20"/>
        </w:rPr>
        <w:fldChar w:fldCharType="end"/>
      </w:r>
      <w:r w:rsidRPr="00610B4C">
        <w:rPr>
          <w:rFonts w:eastAsia="Times New Roman" w:cs="Times New Roman"/>
          <w:sz w:val="20"/>
          <w:szCs w:val="20"/>
        </w:rPr>
      </w:r>
      <w:r w:rsidRPr="00610B4C">
        <w:rPr>
          <w:rFonts w:eastAsia="Times New Roman" w:cs="Times New Roman"/>
          <w:sz w:val="20"/>
          <w:szCs w:val="20"/>
        </w:rPr>
        <w:fldChar w:fldCharType="separate"/>
      </w:r>
      <w:r w:rsidRPr="00610B4C">
        <w:rPr>
          <w:rFonts w:eastAsia="Times New Roman" w:cs="Times New Roman"/>
          <w:noProof/>
          <w:sz w:val="20"/>
          <w:szCs w:val="20"/>
          <w:vertAlign w:val="superscript"/>
        </w:rPr>
        <w:t>16</w:t>
      </w:r>
      <w:r w:rsidRPr="00610B4C">
        <w:rPr>
          <w:rFonts w:eastAsia="Times New Roman" w:cs="Times New Roman"/>
          <w:sz w:val="20"/>
          <w:szCs w:val="20"/>
        </w:rPr>
        <w:fldChar w:fldCharType="end"/>
      </w:r>
      <w:r w:rsidRPr="00610B4C">
        <w:rPr>
          <w:rFonts w:eastAsia="Times New Roman" w:cs="Times New Roman"/>
          <w:sz w:val="20"/>
          <w:szCs w:val="20"/>
        </w:rPr>
        <w:t xml:space="preserve"> the 60% baseline described by Farhan M. et al. (2015)</w:t>
      </w:r>
      <w:r w:rsidR="001D1A81" w:rsidRPr="00610B4C">
        <w:rPr>
          <w:rFonts w:eastAsia="Times New Roman" w:cs="Times New Roman"/>
          <w:sz w:val="20"/>
          <w:szCs w:val="20"/>
        </w:rPr>
        <w:t>,</w:t>
      </w:r>
      <w:r w:rsidRPr="00610B4C">
        <w:rPr>
          <w:rFonts w:eastAsia="Times New Roman" w:cs="Times New Roman"/>
          <w:bCs/>
          <w:sz w:val="20"/>
          <w:szCs w:val="20"/>
        </w:rPr>
        <w:fldChar w:fldCharType="begin"/>
      </w:r>
      <w:r w:rsidRPr="00610B4C">
        <w:rPr>
          <w:rFonts w:eastAsia="Times New Roman" w:cs="Times New Roman"/>
          <w:bCs/>
          <w:sz w:val="20"/>
          <w:szCs w:val="20"/>
        </w:rPr>
        <w:instrText xml:space="preserve"> ADDIN EN.CITE &lt;EndNote&gt;&lt;Cite&gt;&lt;Author&gt;Farhan&lt;/Author&gt;&lt;Year&gt;2015&lt;/Year&gt;&lt;RecNum&gt;15&lt;/RecNum&gt;&lt;DisplayText&gt;&lt;style face="bold superscript"&gt;8&lt;/style&gt;&lt;/DisplayText&gt;&lt;record&gt;&lt;rec-number&gt;15&lt;/rec-number&gt;&lt;foreign-keys&gt;&lt;key app="EN" db-id="0arxv5ta9z5ts9ewtz5xpxfltfxt0rea0rf5" timestamp="1765120011"&gt;15&lt;/key&gt;&lt;/foreign-keys&gt;&lt;ref-type name="Journal Article"&gt;17&lt;/ref-type&gt;&lt;contributors&gt;&lt;authors&gt;&lt;author&gt;Farhan, M.&lt;/author&gt;&lt;author&gt;Hoda, M. Q.&lt;/author&gt;&lt;author&gt;Ullah, H.&lt;/author&gt;&lt;/authors&gt;&lt;/contributors&gt;&lt;auth-address&gt;Department of Anesthesiology, The Aga Khan University Hospital, Karachi, Pakistan.&lt;/auth-address&gt;&lt;titles&gt;&lt;title&gt;Prevention of hypotension associated with the induction dose of propofol: A randomized controlled trial comparing equipotent doses of phenylephrine and ephedrine&lt;/title&gt;&lt;secondary-title&gt;J Anaesthesiol Clin Pharmacol&lt;/secondary-title&gt;&lt;/titles&gt;&lt;periodical&gt;&lt;full-title&gt;J Anaesthesiol Clin Pharmacol&lt;/full-title&gt;&lt;/periodical&gt;&lt;pages&gt;526-30&lt;/pages&gt;&lt;volume&gt;31&lt;/volume&gt;&lt;number&gt;4&lt;/number&gt;&lt;keywords&gt;&lt;keyword&gt;Ephedrine&lt;/keyword&gt;&lt;keyword&gt;hypotension&lt;/keyword&gt;&lt;keyword&gt;induction&lt;/keyword&gt;&lt;keyword&gt;phenylephrine&lt;/keyword&gt;&lt;keyword&gt;propofol&lt;/keyword&gt;&lt;/keywords&gt;&lt;dates&gt;&lt;year&gt;2015&lt;/year&gt;&lt;pub-dates&gt;&lt;date&gt;Oct-Dec&lt;/date&gt;&lt;/pub-dates&gt;&lt;/dates&gt;&lt;isbn&gt;0970-9185 (Print)&amp;#xD;2231-2730 (Electronic)&amp;#xD;0970-9185 (Linking)&lt;/isbn&gt;&lt;accession-num&gt;26702213&lt;/accession-num&gt;&lt;urls&gt;&lt;related-urls&gt;&lt;url&gt;https://www.ncbi.nlm.nih.gov/pubmed/26702213&lt;/url&gt;&lt;/related-urls&gt;&lt;/urls&gt;&lt;custom1&gt;Conflicts of Interest: None declared.&lt;/custom1&gt;&lt;custom2&gt;PMC4676245&lt;/custom2&gt;&lt;electronic-resource-num&gt;10.4103/0970-9185.169083&lt;/electronic-resource-num&gt;&lt;remote-database-name&gt;PubMed-not-MEDLINE&lt;/remote-database-name&gt;&lt;remote-database-provider&gt;NLM&lt;/remote-database-provider&gt;&lt;/record&gt;&lt;/Cite&gt;&lt;/EndNote&gt;</w:instrText>
      </w:r>
      <w:r w:rsidRPr="00610B4C">
        <w:rPr>
          <w:rFonts w:eastAsia="Times New Roman" w:cs="Times New Roman"/>
          <w:bCs/>
          <w:sz w:val="20"/>
          <w:szCs w:val="20"/>
        </w:rPr>
        <w:fldChar w:fldCharType="separate"/>
      </w:r>
      <w:r w:rsidRPr="00610B4C">
        <w:rPr>
          <w:rFonts w:eastAsia="Times New Roman" w:cs="Times New Roman"/>
          <w:bCs/>
          <w:noProof/>
          <w:sz w:val="20"/>
          <w:szCs w:val="20"/>
          <w:vertAlign w:val="superscript"/>
        </w:rPr>
        <w:t>8</w:t>
      </w:r>
      <w:r w:rsidRPr="00610B4C">
        <w:rPr>
          <w:rFonts w:eastAsia="Times New Roman" w:cs="Times New Roman"/>
          <w:bCs/>
          <w:sz w:val="20"/>
          <w:szCs w:val="20"/>
        </w:rPr>
        <w:fldChar w:fldCharType="end"/>
      </w:r>
      <w:r w:rsidRPr="00610B4C">
        <w:rPr>
          <w:rFonts w:eastAsia="Times New Roman" w:cs="Times New Roman"/>
          <w:sz w:val="20"/>
          <w:szCs w:val="20"/>
        </w:rPr>
        <w:t xml:space="preserve"> and the 43.33% reported by Ahsan Amjad (2025)</w:t>
      </w:r>
      <w:r w:rsidR="001D1A81" w:rsidRPr="00610B4C">
        <w:rPr>
          <w:rFonts w:eastAsia="Times New Roman" w:cs="Times New Roman"/>
          <w:sz w:val="20"/>
          <w:szCs w:val="20"/>
        </w:rPr>
        <w:t>.</w:t>
      </w:r>
      <w:r w:rsidRPr="00610B4C">
        <w:rPr>
          <w:rFonts w:eastAsia="Times New Roman" w:cs="Times New Roman"/>
          <w:bCs/>
          <w:sz w:val="20"/>
          <w:szCs w:val="20"/>
        </w:rPr>
        <w:fldChar w:fldCharType="begin"/>
      </w:r>
      <w:r w:rsidRPr="00610B4C">
        <w:rPr>
          <w:rFonts w:eastAsia="Times New Roman" w:cs="Times New Roman"/>
          <w:bCs/>
          <w:sz w:val="20"/>
          <w:szCs w:val="20"/>
        </w:rPr>
        <w:instrText xml:space="preserve"> ADDIN EN.CITE &lt;EndNote&gt;&lt;Cite&gt;&lt;Author&gt;Amjad&lt;/Author&gt;&lt;Year&gt;2025&lt;/Year&gt;&lt;RecNum&gt;9&lt;/RecNum&gt;&lt;DisplayText&gt;&lt;style face="bold superscript"&gt;17&lt;/style&gt;&lt;/DisplayText&gt;&lt;record&gt;&lt;rec-number&gt;9&lt;/rec-number&gt;&lt;foreign-keys&gt;&lt;key app="EN" db-id="0arxv5ta9z5ts9ewtz5xpxfltfxt0rea0rf5" timestamp="1765119973"&gt;9&lt;/key&gt;&lt;/foreign-keys&gt;&lt;ref-type name="Journal Article"&gt;17&lt;/ref-type&gt;&lt;contributors&gt;&lt;authors&gt;&lt;author&gt;Ahsan Amjad&lt;/author&gt;&lt;author&gt;Samreen Gul&lt;/author&gt;&lt;author&gt;Tayyamn Tahseen&lt;/author&gt;&lt;author&gt;Zarnain Tariq&lt;/author&gt;&lt;author&gt;Ahmed Masood Qureshi&lt;/author&gt;&lt;author&gt;Sana Afzal&lt;/author&gt;&lt;/authors&gt;&lt;/contributors&gt;&lt;titles&gt;&lt;title&gt;Comparison of Frequency of Hypotension with Prophylactic Phenylephrine versus Placebo in Patients Undergoing Induction of General Anaesthesia with Propofol&lt;/title&gt;&lt;secondary-title&gt;MedERA - Journal of CMH LMC and IOD&lt;/secondary-title&gt;&lt;/titles&gt;&lt;periodical&gt;&lt;full-title&gt;MedERA - Journal of CMH LMC and IOD&lt;/full-title&gt;&lt;/periodical&gt;&lt;pages&gt;315-321&lt;/pages&gt;&lt;volume&gt;7&lt;/volume&gt;&lt;number&gt;2&lt;/number&gt;&lt;section&gt;315&lt;/section&gt;&lt;dates&gt;&lt;year&gt;2025&lt;/year&gt;&lt;/dates&gt;&lt;isbn&gt;25210106&amp;#xD;27893081&lt;/isbn&gt;&lt;urls&gt;&lt;/urls&gt;&lt;electronic-resource-num&gt;10.61982/medera.v7i2.390&lt;/electronic-resource-num&gt;&lt;/record&gt;&lt;/Cite&gt;&lt;/EndNote&gt;</w:instrText>
      </w:r>
      <w:r w:rsidRPr="00610B4C">
        <w:rPr>
          <w:rFonts w:eastAsia="Times New Roman" w:cs="Times New Roman"/>
          <w:bCs/>
          <w:sz w:val="20"/>
          <w:szCs w:val="20"/>
        </w:rPr>
        <w:fldChar w:fldCharType="separate"/>
      </w:r>
      <w:r w:rsidRPr="00610B4C">
        <w:rPr>
          <w:rFonts w:eastAsia="Times New Roman" w:cs="Times New Roman"/>
          <w:bCs/>
          <w:noProof/>
          <w:sz w:val="20"/>
          <w:szCs w:val="20"/>
          <w:vertAlign w:val="superscript"/>
        </w:rPr>
        <w:t>17</w:t>
      </w:r>
      <w:r w:rsidRPr="00610B4C">
        <w:rPr>
          <w:rFonts w:eastAsia="Times New Roman" w:cs="Times New Roman"/>
          <w:bCs/>
          <w:sz w:val="20"/>
          <w:szCs w:val="20"/>
        </w:rPr>
        <w:fldChar w:fldCharType="end"/>
      </w:r>
      <w:r w:rsidRPr="00610B4C">
        <w:rPr>
          <w:rFonts w:eastAsia="Times New Roman" w:cs="Times New Roman"/>
          <w:bCs/>
          <w:sz w:val="20"/>
          <w:szCs w:val="20"/>
        </w:rPr>
        <w:t xml:space="preserve"> </w:t>
      </w:r>
      <w:r w:rsidRPr="00610B4C">
        <w:rPr>
          <w:rFonts w:eastAsia="Times New Roman" w:cs="Times New Roman"/>
          <w:sz w:val="20"/>
          <w:szCs w:val="20"/>
        </w:rPr>
        <w:t>In addition, the rate in our study exceeded those reported in studies involving younger populations, such as the 51% reported by Imran M. et al. (2007), whose control group had a mean age of 33.84 ± 10.11 years</w:t>
      </w:r>
      <w:r w:rsidR="001D1A81" w:rsidRPr="00610B4C">
        <w:rPr>
          <w:rFonts w:eastAsia="Times New Roman" w:cs="Times New Roman"/>
          <w:sz w:val="20"/>
          <w:szCs w:val="20"/>
        </w:rPr>
        <w:t>,</w:t>
      </w:r>
      <w:r w:rsidRPr="00610B4C">
        <w:rPr>
          <w:rFonts w:eastAsia="Times New Roman" w:cs="Times New Roman"/>
          <w:bCs/>
          <w:sz w:val="20"/>
          <w:szCs w:val="20"/>
        </w:rPr>
        <w:fldChar w:fldCharType="begin"/>
      </w:r>
      <w:r w:rsidRPr="00610B4C">
        <w:rPr>
          <w:rFonts w:eastAsia="Times New Roman" w:cs="Times New Roman"/>
          <w:bCs/>
          <w:sz w:val="20"/>
          <w:szCs w:val="20"/>
        </w:rPr>
        <w:instrText xml:space="preserve"> ADDIN EN.CITE &lt;EndNote&gt;&lt;Cite&gt;&lt;Author&gt;Imran&lt;/Author&gt;&lt;Year&gt;2007&lt;/Year&gt;&lt;RecNum&gt;13&lt;/RecNum&gt;&lt;DisplayText&gt;&lt;style face="bold superscript"&gt;15&lt;/style&gt;&lt;/DisplayText&gt;&lt;record&gt;&lt;rec-number&gt;13&lt;/rec-number&gt;&lt;foreign-keys&gt;&lt;key app="EN" db-id="0arxv5ta9z5ts9ewtz5xpxfltfxt0rea0rf5" timestamp="1765119996"&gt;13&lt;/key&gt;&lt;/foreign-keys&gt;&lt;ref-type name="Journal Article"&gt;17&lt;/ref-type&gt;&lt;contributors&gt;&lt;authors&gt;&lt;author&gt;Muhammad Imran&lt;/author&gt;&lt;author&gt;Fazal Hameed Khan&lt;/author&gt;&lt;author&gt;Mansoor Ahmed Khan&lt;/author&gt;&lt;/authors&gt;&lt;/contributors&gt;&lt;titles&gt;&lt;title&gt;Attenuation of hypotension using phenylephrine during induction of anaesthesia with propofol&lt;/title&gt;&lt;secondary-title&gt;Journal of Pakistan Medical Association&lt;/secondary-title&gt;&lt;/titles&gt;&lt;periodical&gt;&lt;full-title&gt;Journal of Pakistan Medical Association&lt;/full-title&gt;&lt;/periodical&gt;&lt;pages&gt;543-547&lt;/pages&gt;&lt;volume&gt;57&lt;/volume&gt;&lt;num-vols&gt;11&lt;/num-vols&gt;&lt;section&gt;543&lt;/section&gt;&lt;dates&gt;&lt;year&gt;2007&lt;/year&gt;&lt;/dates&gt;&lt;urls&gt;&lt;/urls&gt;&lt;/record&gt;&lt;/Cite&gt;&lt;/EndNote&gt;</w:instrText>
      </w:r>
      <w:r w:rsidRPr="00610B4C">
        <w:rPr>
          <w:rFonts w:eastAsia="Times New Roman" w:cs="Times New Roman"/>
          <w:bCs/>
          <w:sz w:val="20"/>
          <w:szCs w:val="20"/>
        </w:rPr>
        <w:fldChar w:fldCharType="separate"/>
      </w:r>
      <w:r w:rsidRPr="00610B4C">
        <w:rPr>
          <w:rFonts w:eastAsia="Times New Roman" w:cs="Times New Roman"/>
          <w:bCs/>
          <w:noProof/>
          <w:sz w:val="20"/>
          <w:szCs w:val="20"/>
          <w:vertAlign w:val="superscript"/>
        </w:rPr>
        <w:t>15</w:t>
      </w:r>
      <w:r w:rsidRPr="00610B4C">
        <w:rPr>
          <w:rFonts w:eastAsia="Times New Roman" w:cs="Times New Roman"/>
          <w:bCs/>
          <w:sz w:val="20"/>
          <w:szCs w:val="20"/>
        </w:rPr>
        <w:fldChar w:fldCharType="end"/>
      </w:r>
      <w:r w:rsidRPr="00610B4C">
        <w:rPr>
          <w:rFonts w:eastAsia="Times New Roman" w:cs="Times New Roman"/>
          <w:bCs/>
          <w:sz w:val="20"/>
          <w:szCs w:val="20"/>
        </w:rPr>
        <w:t xml:space="preserve"> </w:t>
      </w:r>
      <w:r w:rsidRPr="00610B4C">
        <w:rPr>
          <w:rFonts w:eastAsia="Times New Roman" w:cs="Times New Roman"/>
          <w:sz w:val="20"/>
          <w:szCs w:val="20"/>
        </w:rPr>
        <w:t>and the 16.24% reported by Jigna Shah (2019), with a mean age of 44.5 ± 9.01 years</w:t>
      </w:r>
      <w:r w:rsidR="001D1A81" w:rsidRPr="00610B4C">
        <w:rPr>
          <w:rFonts w:eastAsia="Times New Roman" w:cs="Times New Roman"/>
          <w:sz w:val="20"/>
          <w:szCs w:val="20"/>
        </w:rPr>
        <w:t>.</w:t>
      </w:r>
      <w:r w:rsidRPr="00610B4C">
        <w:rPr>
          <w:rFonts w:eastAsia="Times New Roman" w:cs="Times New Roman"/>
          <w:bCs/>
          <w:sz w:val="20"/>
          <w:szCs w:val="20"/>
        </w:rPr>
        <w:fldChar w:fldCharType="begin"/>
      </w:r>
      <w:r w:rsidRPr="00610B4C">
        <w:rPr>
          <w:rFonts w:eastAsia="Times New Roman" w:cs="Times New Roman"/>
          <w:bCs/>
          <w:sz w:val="20"/>
          <w:szCs w:val="20"/>
        </w:rPr>
        <w:instrText xml:space="preserve"> ADDIN EN.CITE &lt;EndNote&gt;&lt;Cite&gt;&lt;Author&gt;Shah J&lt;/Author&gt;&lt;Year&gt;2019&lt;/Year&gt;&lt;RecNum&gt;37&lt;/RecNum&gt;&lt;DisplayText&gt;&lt;style face="bold superscript"&gt;18&lt;/style&gt;&lt;/DisplayText&gt;&lt;record&gt;&lt;rec-number&gt;37&lt;/rec-number&gt;&lt;foreign-keys&gt;&lt;key app="EN" db-id="0arxv5ta9z5ts9ewtz5xpxfltfxt0rea0rf5" timestamp="1766025715"&gt;37&lt;/key&gt;&lt;/foreign-keys&gt;&lt;ref-type name="Journal Article"&gt;17&lt;/ref-type&gt;&lt;contributors&gt;&lt;authors&gt;&lt;author&gt;Shah J, Patel I, Guha AJA, Pain, Care I&lt;/author&gt;&lt;/authors&gt;&lt;/contributors&gt;&lt;titles&gt;&lt;title&gt;Comparative study of propofol vs etomidate as an induction agent to evaluate hemodynamic changes during induction of anesthesia in controlled hypertensive patients&lt;/title&gt;&lt;/titles&gt;&lt;pages&gt;7&lt;/pages&gt;&lt;section&gt;361&lt;/section&gt;&lt;dates&gt;&lt;year&gt;2019&lt;/year&gt;&lt;/dates&gt;&lt;urls&gt;&lt;/urls&gt;&lt;/record&gt;&lt;/Cite&gt;&lt;/EndNote&gt;</w:instrText>
      </w:r>
      <w:r w:rsidRPr="00610B4C">
        <w:rPr>
          <w:rFonts w:eastAsia="Times New Roman" w:cs="Times New Roman"/>
          <w:bCs/>
          <w:sz w:val="20"/>
          <w:szCs w:val="20"/>
        </w:rPr>
        <w:fldChar w:fldCharType="separate"/>
      </w:r>
      <w:r w:rsidRPr="00610B4C">
        <w:rPr>
          <w:rFonts w:eastAsia="Times New Roman" w:cs="Times New Roman"/>
          <w:bCs/>
          <w:noProof/>
          <w:sz w:val="20"/>
          <w:szCs w:val="20"/>
          <w:vertAlign w:val="superscript"/>
        </w:rPr>
        <w:t>18</w:t>
      </w:r>
      <w:r w:rsidRPr="00610B4C">
        <w:rPr>
          <w:rFonts w:eastAsia="Times New Roman" w:cs="Times New Roman"/>
          <w:bCs/>
          <w:sz w:val="20"/>
          <w:szCs w:val="20"/>
        </w:rPr>
        <w:fldChar w:fldCharType="end"/>
      </w:r>
      <w:r w:rsidRPr="00610B4C">
        <w:rPr>
          <w:rFonts w:eastAsia="Times New Roman" w:cs="Times New Roman"/>
          <w:bCs/>
          <w:sz w:val="20"/>
          <w:szCs w:val="20"/>
        </w:rPr>
        <w:t xml:space="preserve"> </w:t>
      </w:r>
    </w:p>
    <w:p w14:paraId="73D3A098" w14:textId="0D6CB409" w:rsidR="0089480C" w:rsidRPr="00610B4C" w:rsidRDefault="0089480C" w:rsidP="00610B4C">
      <w:pPr>
        <w:spacing w:after="120" w:line="240" w:lineRule="auto"/>
        <w:ind w:firstLine="0"/>
        <w:rPr>
          <w:rFonts w:eastAsia="Times New Roman" w:cs="Times New Roman"/>
          <w:sz w:val="20"/>
          <w:szCs w:val="20"/>
        </w:rPr>
      </w:pPr>
      <w:r w:rsidRPr="00610B4C">
        <w:rPr>
          <w:rStyle w:val="Strong"/>
          <w:rFonts w:cs="Times New Roman"/>
          <w:b w:val="0"/>
          <w:sz w:val="20"/>
          <w:szCs w:val="20"/>
        </w:rPr>
        <w:t>The relatively high incidence observed in the present study may be related to the vulnerable characteristics of our cohort</w:t>
      </w:r>
      <w:r w:rsidRPr="00610B4C">
        <w:rPr>
          <w:rFonts w:cs="Times New Roman"/>
          <w:b/>
          <w:sz w:val="20"/>
          <w:szCs w:val="20"/>
        </w:rPr>
        <w:t xml:space="preserve">, </w:t>
      </w:r>
      <w:r w:rsidRPr="00610B4C">
        <w:rPr>
          <w:rFonts w:cs="Times New Roman"/>
          <w:sz w:val="20"/>
          <w:szCs w:val="20"/>
        </w:rPr>
        <w:t>including advanced age (mean age &gt;73 years), a high proportion of ASA III patients, and the use of LMA insertion, which is associated with less sympathetic stimulation than tracheal intubation.</w:t>
      </w:r>
      <w:r w:rsidRPr="00610B4C">
        <w:rPr>
          <w:rFonts w:eastAsia="Times New Roman" w:cs="Times New Roman"/>
          <w:bCs/>
          <w:sz w:val="20"/>
          <w:szCs w:val="20"/>
        </w:rPr>
        <w:fldChar w:fldCharType="begin"/>
      </w:r>
      <w:r w:rsidRPr="00610B4C">
        <w:rPr>
          <w:rFonts w:eastAsia="Times New Roman" w:cs="Times New Roman"/>
          <w:bCs/>
          <w:sz w:val="20"/>
          <w:szCs w:val="20"/>
        </w:rPr>
        <w:instrText xml:space="preserve"> ADDIN EN.CITE &lt;EndNote&gt;&lt;Cite&gt;&lt;Author&gt;Liao&lt;/Author&gt;&lt;Year&gt;2021&lt;/Year&gt;&lt;RecNum&gt;34&lt;/RecNum&gt;&lt;DisplayText&gt;&lt;style face="bold superscript"&gt;19&lt;/style&gt;&lt;/DisplayText&gt;&lt;record&gt;&lt;rec-number&gt;34&lt;/rec-number&gt;&lt;foreign-keys&gt;&lt;key app="EN" db-id="0arxv5ta9z5ts9ewtz5xpxfltfxt0rea0rf5" timestamp="1766023932"&gt;34&lt;/key&gt;&lt;/foreign-keys&gt;&lt;ref-type name="Journal Article"&gt;17&lt;/ref-type&gt;&lt;contributors&gt;&lt;authors&gt;&lt;author&gt;Liao, H.&lt;/author&gt;&lt;author&gt;Chen, L.&lt;/author&gt;&lt;author&gt;Sheng, C.&lt;/author&gt;&lt;/authors&gt;&lt;/contributors&gt;&lt;auth-address&gt;Department of Anesthesiology, Shibei Hospital Jing&amp;apos;an District, Shanghai 200435, China.&lt;/auth-address&gt;&lt;titles&gt;&lt;title&gt;The effects of on hemodynamics, oxygen saturation, peak airway pressure and adverse events during anesthesia for thyroid surgery: tracheal intubation Vs. ProSeal laryngeal mask airway&lt;/title&gt;&lt;secondary-title&gt;Am J Transl Res&lt;/secondary-title&gt;&lt;/titles&gt;&lt;periodical&gt;&lt;full-title&gt;Am J Transl Res&lt;/full-title&gt;&lt;/periodical&gt;&lt;pages&gt;2738-2744&lt;/pages&gt;&lt;volume&gt;13&lt;/volume&gt;&lt;number&gt;4&lt;/number&gt;&lt;edition&gt;20210415&lt;/edition&gt;&lt;keywords&gt;&lt;keyword&gt;Proseal laryngeal mask&lt;/keyword&gt;&lt;keyword&gt;Tracheal intubation&lt;/keyword&gt;&lt;keyword&gt;adverse effects&lt;/keyword&gt;&lt;keyword&gt;hemodynamics&lt;/keyword&gt;&lt;keyword&gt;thyroid&lt;/keyword&gt;&lt;/keywords&gt;&lt;dates&gt;&lt;year&gt;2021&lt;/year&gt;&lt;/dates&gt;&lt;isbn&gt;1943-8141 (Print)&amp;#xD;1943-8141 (Electronic)&amp;#xD;1943-8141 (Linking)&lt;/isbn&gt;&lt;accession-num&gt;34017436&lt;/accession-num&gt;&lt;urls&gt;&lt;related-urls&gt;&lt;url&gt;https://www.ncbi.nlm.nih.gov/pubmed/34017436&lt;/url&gt;&lt;/related-urls&gt;&lt;/urls&gt;&lt;custom1&gt;None.&lt;/custom1&gt;&lt;custom2&gt;PMC8129416&lt;/custom2&gt;&lt;remote-database-name&gt;PubMed-not-MEDLINE&lt;/remote-database-name&gt;&lt;remote-database-provider&gt;NLM&lt;/remote-database-provider&gt;&lt;/record&gt;&lt;/Cite&gt;&lt;/EndNote&gt;</w:instrText>
      </w:r>
      <w:r w:rsidRPr="00610B4C">
        <w:rPr>
          <w:rFonts w:eastAsia="Times New Roman" w:cs="Times New Roman"/>
          <w:bCs/>
          <w:sz w:val="20"/>
          <w:szCs w:val="20"/>
        </w:rPr>
        <w:fldChar w:fldCharType="separate"/>
      </w:r>
      <w:r w:rsidRPr="00610B4C">
        <w:rPr>
          <w:rFonts w:eastAsia="Times New Roman" w:cs="Times New Roman"/>
          <w:bCs/>
          <w:noProof/>
          <w:sz w:val="20"/>
          <w:szCs w:val="20"/>
          <w:vertAlign w:val="superscript"/>
        </w:rPr>
        <w:t>19</w:t>
      </w:r>
      <w:r w:rsidRPr="00610B4C">
        <w:rPr>
          <w:rFonts w:eastAsia="Times New Roman" w:cs="Times New Roman"/>
          <w:bCs/>
          <w:sz w:val="20"/>
          <w:szCs w:val="20"/>
        </w:rPr>
        <w:fldChar w:fldCharType="end"/>
      </w:r>
      <w:r w:rsidRPr="00610B4C">
        <w:rPr>
          <w:rFonts w:eastAsia="Times New Roman" w:cs="Times New Roman"/>
          <w:bCs/>
          <w:sz w:val="20"/>
          <w:szCs w:val="20"/>
        </w:rPr>
        <w:t xml:space="preserve"> </w:t>
      </w:r>
      <w:r w:rsidRPr="00610B4C">
        <w:rPr>
          <w:rFonts w:eastAsia="Times New Roman" w:cs="Times New Roman"/>
          <w:sz w:val="20"/>
          <w:szCs w:val="20"/>
        </w:rPr>
        <w:t xml:space="preserve">Hypotension was most frequently observed between the first and third minute after LMA insertion (T3–T4), corresponding to the period of maximal cardiovascular depressant effects of propofol. </w:t>
      </w:r>
      <w:r w:rsidRPr="00610B4C">
        <w:rPr>
          <w:rFonts w:eastAsia="Times New Roman" w:cs="Times New Roman"/>
          <w:bCs/>
          <w:sz w:val="20"/>
          <w:szCs w:val="20"/>
        </w:rPr>
        <w:t xml:space="preserve">Taken together, these findings imply that dose titration and slow injection </w:t>
      </w:r>
      <w:r w:rsidRPr="00610B4C">
        <w:rPr>
          <w:rFonts w:eastAsia="Times New Roman" w:cs="Times New Roman"/>
          <w:bCs/>
          <w:sz w:val="20"/>
          <w:szCs w:val="20"/>
        </w:rPr>
        <w:lastRenderedPageBreak/>
        <w:t>techniques alone may</w:t>
      </w:r>
      <w:r w:rsidRPr="00610B4C">
        <w:rPr>
          <w:rFonts w:cs="Times New Roman"/>
          <w:bCs/>
          <w:sz w:val="20"/>
          <w:szCs w:val="20"/>
        </w:rPr>
        <w:t xml:space="preserve"> not be </w:t>
      </w:r>
      <w:r w:rsidRPr="00610B4C">
        <w:rPr>
          <w:rFonts w:eastAsia="Times New Roman" w:cs="Times New Roman"/>
          <w:bCs/>
          <w:sz w:val="20"/>
          <w:szCs w:val="20"/>
        </w:rPr>
        <w:t>sufficient to fully mitigate induction-related hypotension in elderly patients.</w:t>
      </w:r>
    </w:p>
    <w:p w14:paraId="18C4CED9" w14:textId="77777777" w:rsidR="0089480C" w:rsidRPr="00610B4C" w:rsidRDefault="0089480C" w:rsidP="00610B4C">
      <w:pPr>
        <w:spacing w:after="120" w:line="240" w:lineRule="auto"/>
        <w:ind w:firstLine="0"/>
        <w:rPr>
          <w:rFonts w:eastAsia="Times New Roman" w:cs="Times New Roman"/>
          <w:sz w:val="20"/>
          <w:szCs w:val="20"/>
        </w:rPr>
      </w:pPr>
      <w:r w:rsidRPr="00610B4C">
        <w:rPr>
          <w:rFonts w:eastAsia="Times New Roman" w:cs="Times New Roman"/>
          <w:sz w:val="20"/>
          <w:szCs w:val="20"/>
        </w:rPr>
        <w:t>The present study suggests that prophylactic administration of phenylephrine in combination with propofol may reduce the incidence of induction-related hypotension, as defined by a decrease in systolic blood pressure exceeding 30% from baseline. Among the evaluated doses, the 100 µg phenylephrine regimen (Group 2) was associated with a lower incidence of hypotension (36.7%) and hypotension requiring treatment (20%) compared with the control group, with statistically significant differences observed. In contrast, the 50 µg dose (Group 1) demonstrated an intermediate effect, with an overall hypotension rate of 63.3%, and did not differ significantly from the control group in post-hoc analysis, suggesting that this lower dose may provide limited prophylactic benefit in this elderly population.</w:t>
      </w:r>
    </w:p>
    <w:p w14:paraId="51401666" w14:textId="2233E448" w:rsidR="0089480C" w:rsidRPr="00610B4C" w:rsidRDefault="0089480C" w:rsidP="00610B4C">
      <w:pPr>
        <w:pBdr>
          <w:top w:val="nil"/>
          <w:left w:val="nil"/>
          <w:bottom w:val="nil"/>
          <w:right w:val="nil"/>
          <w:between w:val="nil"/>
        </w:pBdr>
        <w:spacing w:after="120" w:line="240" w:lineRule="auto"/>
        <w:ind w:firstLine="0"/>
        <w:rPr>
          <w:rFonts w:cs="Times New Roman"/>
          <w:sz w:val="20"/>
          <w:szCs w:val="20"/>
        </w:rPr>
      </w:pPr>
      <w:r w:rsidRPr="00610B4C">
        <w:rPr>
          <w:rFonts w:eastAsia="Times New Roman" w:cs="Times New Roman"/>
          <w:sz w:val="20"/>
          <w:szCs w:val="20"/>
        </w:rPr>
        <w:t>These findings are broadly consistent with previous dose-finding studies. Imran M. et al. reported a reduction in hypotension to 20% with a 100 µg dose, whereas the 50 µg dose remained less effective (56%)</w:t>
      </w:r>
      <w:r w:rsidR="001D1A81" w:rsidRPr="00610B4C">
        <w:rPr>
          <w:rFonts w:eastAsia="Times New Roman" w:cs="Times New Roman"/>
          <w:sz w:val="20"/>
          <w:szCs w:val="20"/>
        </w:rPr>
        <w:t>.</w:t>
      </w:r>
      <w:r w:rsidRPr="00610B4C">
        <w:rPr>
          <w:rFonts w:eastAsia="Times New Roman" w:cs="Times New Roman"/>
          <w:bCs/>
          <w:sz w:val="20"/>
          <w:szCs w:val="20"/>
        </w:rPr>
        <w:fldChar w:fldCharType="begin"/>
      </w:r>
      <w:r w:rsidRPr="00610B4C">
        <w:rPr>
          <w:rFonts w:eastAsia="Times New Roman" w:cs="Times New Roman"/>
          <w:bCs/>
          <w:sz w:val="20"/>
          <w:szCs w:val="20"/>
        </w:rPr>
        <w:instrText xml:space="preserve"> ADDIN EN.CITE &lt;EndNote&gt;&lt;Cite&gt;&lt;Author&gt;Imran&lt;/Author&gt;&lt;Year&gt;2007&lt;/Year&gt;&lt;RecNum&gt;13&lt;/RecNum&gt;&lt;DisplayText&gt;&lt;style face="bold superscript"&gt;15&lt;/style&gt;&lt;/DisplayText&gt;&lt;record&gt;&lt;rec-number&gt;13&lt;/rec-number&gt;&lt;foreign-keys&gt;&lt;key app="EN" db-id="0arxv5ta9z5ts9ewtz5xpxfltfxt0rea0rf5" timestamp="1765119996"&gt;13&lt;/key&gt;&lt;/foreign-keys&gt;&lt;ref-type name="Journal Article"&gt;17&lt;/ref-type&gt;&lt;contributors&gt;&lt;authors&gt;&lt;author&gt;Muhammad Imran&lt;/author&gt;&lt;author&gt;Fazal Hameed Khan&lt;/author&gt;&lt;author&gt;Mansoor Ahmed Khan&lt;/author&gt;&lt;/authors&gt;&lt;/contributors&gt;&lt;titles&gt;&lt;title&gt;Attenuation of hypotension using phenylephrine during induction of anaesthesia with propofol&lt;/title&gt;&lt;secondary-title&gt;Journal of Pakistan Medical Association&lt;/secondary-title&gt;&lt;/titles&gt;&lt;periodical&gt;&lt;full-title&gt;Journal of Pakistan Medical Association&lt;/full-title&gt;&lt;/periodical&gt;&lt;pages&gt;543-547&lt;/pages&gt;&lt;volume&gt;57&lt;/volume&gt;&lt;num-vols&gt;11&lt;/num-vols&gt;&lt;section&gt;543&lt;/section&gt;&lt;dates&gt;&lt;year&gt;2007&lt;/year&gt;&lt;/dates&gt;&lt;urls&gt;&lt;/urls&gt;&lt;/record&gt;&lt;/Cite&gt;&lt;/EndNote&gt;</w:instrText>
      </w:r>
      <w:r w:rsidRPr="00610B4C">
        <w:rPr>
          <w:rFonts w:eastAsia="Times New Roman" w:cs="Times New Roman"/>
          <w:bCs/>
          <w:sz w:val="20"/>
          <w:szCs w:val="20"/>
        </w:rPr>
        <w:fldChar w:fldCharType="separate"/>
      </w:r>
      <w:r w:rsidRPr="00610B4C">
        <w:rPr>
          <w:rFonts w:eastAsia="Times New Roman" w:cs="Times New Roman"/>
          <w:bCs/>
          <w:noProof/>
          <w:sz w:val="20"/>
          <w:szCs w:val="20"/>
          <w:vertAlign w:val="superscript"/>
        </w:rPr>
        <w:t>15</w:t>
      </w:r>
      <w:r w:rsidRPr="00610B4C">
        <w:rPr>
          <w:rFonts w:eastAsia="Times New Roman" w:cs="Times New Roman"/>
          <w:bCs/>
          <w:sz w:val="20"/>
          <w:szCs w:val="20"/>
        </w:rPr>
        <w:fldChar w:fldCharType="end"/>
      </w:r>
      <w:r w:rsidRPr="00610B4C">
        <w:rPr>
          <w:rFonts w:eastAsia="Times New Roman" w:cs="Times New Roman"/>
          <w:bCs/>
          <w:sz w:val="20"/>
          <w:szCs w:val="20"/>
        </w:rPr>
        <w:t xml:space="preserve"> </w:t>
      </w:r>
      <w:r w:rsidRPr="00610B4C">
        <w:rPr>
          <w:rFonts w:eastAsia="Times New Roman" w:cs="Times New Roman"/>
          <w:sz w:val="20"/>
          <w:szCs w:val="20"/>
        </w:rPr>
        <w:t>Similar trends were observed by Vo Van Hien (2023), who reported hypotension rates of 20% and 48% for the 100 µg and 50 µg doses, respectively</w:t>
      </w:r>
      <w:r w:rsidR="001D1A81" w:rsidRPr="00610B4C">
        <w:rPr>
          <w:rFonts w:eastAsia="Times New Roman" w:cs="Times New Roman"/>
          <w:sz w:val="20"/>
          <w:szCs w:val="20"/>
        </w:rPr>
        <w:t>.</w:t>
      </w:r>
      <w:r w:rsidRPr="00610B4C">
        <w:rPr>
          <w:rFonts w:eastAsia="Times New Roman" w:cs="Times New Roman"/>
          <w:bCs/>
          <w:sz w:val="20"/>
          <w:szCs w:val="20"/>
        </w:rPr>
        <w:fldChar w:fldCharType="begin"/>
      </w:r>
      <w:r w:rsidRPr="00610B4C">
        <w:rPr>
          <w:rFonts w:eastAsia="Times New Roman" w:cs="Times New Roman"/>
          <w:bCs/>
          <w:sz w:val="20"/>
          <w:szCs w:val="20"/>
        </w:rPr>
        <w:instrText xml:space="preserve"> ADDIN EN.CITE &lt;EndNote&gt;&lt;Cite&gt;&lt;Author&gt;VV&lt;/Author&gt;&lt;Year&gt;2023&lt;/Year&gt;&lt;RecNum&gt;38&lt;/RecNum&gt;&lt;DisplayText&gt;&lt;style face="bold superscript"&gt;20&lt;/style&gt;&lt;/DisplayText&gt;&lt;record&gt;&lt;rec-number&gt;38&lt;/rec-number&gt;&lt;foreign-keys&gt;&lt;key app="EN" db-id="0arxv5ta9z5ts9ewtz5xpxfltfxt0rea0rf5" timestamp="1766025932"&gt;38&lt;/key&gt;&lt;/foreign-keys&gt;&lt;ref-type name="Journal Article"&gt;17&lt;/ref-type&gt;&lt;contributors&gt;&lt;authors&gt;&lt;author&gt;&lt;style face="normal" font="default" size="100%"&gt;Hi&lt;/style&gt;&lt;style face="normal" font="default" charset="163" size="100%"&gt;ển VV&lt;/style&gt;&lt;/author&gt;&lt;/authors&gt;&lt;/contributors&gt;&lt;titles&gt;&lt;title&gt;&lt;style face="normal" font="default" charset="163" size="100%"&gt;HIỆU QUẢ CỦA PHENYLEPHRINE TRONG DỰ PH&lt;/style&gt;&lt;style face="normal" font="default" size="100%"&gt;ÒNG T&lt;/style&gt;&lt;style face="normal" font="default" charset="163" size="100%"&gt;ỤT HUYẾT &lt;/style&gt;&lt;style face="normal" font="default" size="100%"&gt;ÁP SAU KH&lt;/style&gt;&lt;style face="normal" font="default" charset="163" size="100%"&gt;ỞI M&lt;/style&gt;&lt;style face="normal" font="default" size="100%"&gt;Ê B&lt;/style&gt;&lt;style face="normal" font="default" charset="163" size="100%"&gt;ẰNG PROPOFOL CHO PHẪU THUẬT CẮT HOẠI TỬ BỎNG V&lt;/style&gt;&lt;style face="normal" font="default" size="100%"&gt;À GHÉP DA&lt;/style&gt;&lt;/title&gt;&lt;secondary-title&gt;JTcYDhQs&lt;/secondary-title&gt;&lt;/titles&gt;&lt;periodical&gt;&lt;full-title&gt;JTcYDhQs&lt;/full-title&gt;&lt;/periodical&gt;&lt;pages&gt;86-94&lt;/pages&gt;&lt;volume&gt;48&lt;/volume&gt;&lt;number&gt;9&lt;/number&gt;&lt;dates&gt;&lt;year&gt;2023&lt;/year&gt;&lt;/dates&gt;&lt;urls&gt;&lt;/urls&gt;&lt;/record&gt;&lt;/Cite&gt;&lt;/EndNote&gt;</w:instrText>
      </w:r>
      <w:r w:rsidRPr="00610B4C">
        <w:rPr>
          <w:rFonts w:eastAsia="Times New Roman" w:cs="Times New Roman"/>
          <w:bCs/>
          <w:sz w:val="20"/>
          <w:szCs w:val="20"/>
        </w:rPr>
        <w:fldChar w:fldCharType="separate"/>
      </w:r>
      <w:r w:rsidRPr="00610B4C">
        <w:rPr>
          <w:rFonts w:eastAsia="Times New Roman" w:cs="Times New Roman"/>
          <w:bCs/>
          <w:noProof/>
          <w:sz w:val="20"/>
          <w:szCs w:val="20"/>
          <w:vertAlign w:val="superscript"/>
        </w:rPr>
        <w:t>20</w:t>
      </w:r>
      <w:r w:rsidRPr="00610B4C">
        <w:rPr>
          <w:rFonts w:eastAsia="Times New Roman" w:cs="Times New Roman"/>
          <w:bCs/>
          <w:sz w:val="20"/>
          <w:szCs w:val="20"/>
        </w:rPr>
        <w:fldChar w:fldCharType="end"/>
      </w:r>
      <w:r w:rsidRPr="00610B4C">
        <w:rPr>
          <w:rFonts w:eastAsia="Times New Roman" w:cs="Times New Roman"/>
          <w:bCs/>
          <w:sz w:val="20"/>
          <w:szCs w:val="20"/>
        </w:rPr>
        <w:t xml:space="preserve"> </w:t>
      </w:r>
      <w:r w:rsidRPr="00610B4C">
        <w:rPr>
          <w:rFonts w:eastAsia="Times New Roman" w:cs="Times New Roman"/>
          <w:sz w:val="20"/>
          <w:szCs w:val="20"/>
        </w:rPr>
        <w:t>Farhan M. et al. demonstrated a reduction from 60% in the control group to 24.4% with 100 µg phenylephrine</w:t>
      </w:r>
      <w:r w:rsidR="001D1A81" w:rsidRPr="00610B4C">
        <w:rPr>
          <w:rFonts w:eastAsia="Times New Roman" w:cs="Times New Roman"/>
          <w:sz w:val="20"/>
          <w:szCs w:val="20"/>
        </w:rPr>
        <w:t xml:space="preserve"> while Ahsan Amjad (2025) reported complete prevention of hypotension in the 100 µg group compared with 43.33% in </w:t>
      </w:r>
      <w:r w:rsidR="001D1A81" w:rsidRPr="00610B4C">
        <w:rPr>
          <w:rFonts w:cs="Times New Roman"/>
          <w:sz w:val="20"/>
          <w:szCs w:val="20"/>
        </w:rPr>
        <w:t>controls.</w:t>
      </w:r>
      <w:r w:rsidRPr="00610B4C">
        <w:rPr>
          <w:rFonts w:eastAsia="Times New Roman" w:cs="Times New Roman"/>
          <w:sz w:val="20"/>
          <w:szCs w:val="20"/>
        </w:rPr>
        <w:fldChar w:fldCharType="begin"/>
      </w:r>
      <w:r w:rsidRPr="00610B4C">
        <w:rPr>
          <w:rFonts w:eastAsia="Times New Roman" w:cs="Times New Roman"/>
          <w:sz w:val="20"/>
          <w:szCs w:val="20"/>
        </w:rPr>
        <w:instrText xml:space="preserve"> ADDIN EN.CITE &lt;EndNote&gt;&lt;Cite&gt;&lt;Author&gt;Farhan&lt;/Author&gt;&lt;Year&gt;2015&lt;/Year&gt;&lt;RecNum&gt;15&lt;/RecNum&gt;&lt;DisplayText&gt;&lt;style face="bold superscript"&gt;8&lt;/style&gt;&lt;/DisplayText&gt;&lt;record&gt;&lt;rec-number&gt;15&lt;/rec-number&gt;&lt;foreign-keys&gt;&lt;key app="EN" db-id="0arxv5ta9z5ts9ewtz5xpxfltfxt0rea0rf5" timestamp="1765120011"&gt;15&lt;/key&gt;&lt;/foreign-keys&gt;&lt;ref-type name="Journal Article"&gt;17&lt;/ref-type&gt;&lt;contributors&gt;&lt;authors&gt;&lt;author&gt;Farhan, M.&lt;/author&gt;&lt;author&gt;Hoda, M. Q.&lt;/author&gt;&lt;author&gt;Ullah, H.&lt;/author&gt;&lt;/authors&gt;&lt;/contributors&gt;&lt;auth-address&gt;Department of Anesthesiology, The Aga Khan University Hospital, Karachi, Pakistan.&lt;/auth-address&gt;&lt;titles&gt;&lt;title&gt;Prevention of hypotension associated with the induction dose of propofol: A randomized controlled trial comparing equipotent doses of phenylephrine and ephedrine&lt;/title&gt;&lt;secondary-title&gt;J Anaesthesiol Clin Pharmacol&lt;/secondary-title&gt;&lt;/titles&gt;&lt;periodical&gt;&lt;full-title&gt;J Anaesthesiol Clin Pharmacol&lt;/full-title&gt;&lt;/periodical&gt;&lt;pages&gt;526-30&lt;/pages&gt;&lt;volume&gt;31&lt;/volume&gt;&lt;number&gt;4&lt;/number&gt;&lt;keywords&gt;&lt;keyword&gt;Ephedrine&lt;/keyword&gt;&lt;keyword&gt;hypotension&lt;/keyword&gt;&lt;keyword&gt;induction&lt;/keyword&gt;&lt;keyword&gt;phenylephrine&lt;/keyword&gt;&lt;keyword&gt;propofol&lt;/keyword&gt;&lt;/keywords&gt;&lt;dates&gt;&lt;year&gt;2015&lt;/year&gt;&lt;pub-dates&gt;&lt;date&gt;Oct-Dec&lt;/date&gt;&lt;/pub-dates&gt;&lt;/dates&gt;&lt;isbn&gt;0970-9185 (Print)&amp;#xD;2231-2730 (Electronic)&amp;#xD;0970-9185 (Linking)&lt;/isbn&gt;&lt;accession-num&gt;26702213&lt;/accession-num&gt;&lt;urls&gt;&lt;related-urls&gt;&lt;url&gt;https://www.ncbi.nlm.nih.gov/pubmed/26702213&lt;/url&gt;&lt;/related-urls&gt;&lt;/urls&gt;&lt;custom1&gt;Conflicts of Interest: None declared.&lt;/custom1&gt;&lt;custom2&gt;PMC4676245&lt;/custom2&gt;&lt;electronic-resource-num&gt;10.4103/0970-9185.169083&lt;/electronic-resource-num&gt;&lt;remote-database-name&gt;PubMed-not-MEDLINE&lt;/remote-database-name&gt;&lt;remote-database-provider&gt;NLM&lt;/remote-database-provider&gt;&lt;/record&gt;&lt;/Cite&gt;&lt;/EndNote&gt;</w:instrText>
      </w:r>
      <w:r w:rsidRPr="00610B4C">
        <w:rPr>
          <w:rFonts w:eastAsia="Times New Roman" w:cs="Times New Roman"/>
          <w:sz w:val="20"/>
          <w:szCs w:val="20"/>
        </w:rPr>
        <w:fldChar w:fldCharType="separate"/>
      </w:r>
      <w:r w:rsidRPr="00610B4C">
        <w:rPr>
          <w:rFonts w:eastAsia="Times New Roman" w:cs="Times New Roman"/>
          <w:noProof/>
          <w:sz w:val="20"/>
          <w:szCs w:val="20"/>
          <w:vertAlign w:val="superscript"/>
        </w:rPr>
        <w:t>8</w:t>
      </w:r>
      <w:r w:rsidRPr="00610B4C">
        <w:rPr>
          <w:rFonts w:eastAsia="Times New Roman" w:cs="Times New Roman"/>
          <w:sz w:val="20"/>
          <w:szCs w:val="20"/>
        </w:rPr>
        <w:fldChar w:fldCharType="end"/>
      </w:r>
      <w:r w:rsidR="001D1A81" w:rsidRPr="00610B4C">
        <w:rPr>
          <w:rFonts w:eastAsia="Times New Roman" w:cs="Times New Roman"/>
          <w:sz w:val="20"/>
          <w:szCs w:val="20"/>
          <w:vertAlign w:val="superscript"/>
        </w:rPr>
        <w:t>,</w:t>
      </w:r>
      <w:r w:rsidR="00420449" w:rsidRPr="00610B4C">
        <w:rPr>
          <w:rFonts w:eastAsia="Times New Roman" w:cs="Times New Roman"/>
          <w:sz w:val="20"/>
          <w:szCs w:val="20"/>
          <w:vertAlign w:val="superscript"/>
          <w:lang w:val="vi-VN"/>
        </w:rPr>
        <w:t xml:space="preserve"> </w:t>
      </w:r>
      <w:r w:rsidRPr="00610B4C">
        <w:rPr>
          <w:rFonts w:eastAsia="Times New Roman" w:cs="Times New Roman"/>
          <w:sz w:val="20"/>
          <w:szCs w:val="20"/>
        </w:rPr>
        <w:fldChar w:fldCharType="begin"/>
      </w:r>
      <w:r w:rsidRPr="00610B4C">
        <w:rPr>
          <w:rFonts w:eastAsia="Times New Roman" w:cs="Times New Roman"/>
          <w:sz w:val="20"/>
          <w:szCs w:val="20"/>
        </w:rPr>
        <w:instrText xml:space="preserve"> ADDIN EN.CITE &lt;EndNote&gt;&lt;Cite&gt;&lt;Author&gt;Amjad&lt;/Author&gt;&lt;Year&gt;2025&lt;/Year&gt;&lt;RecNum&gt;9&lt;/RecNum&gt;&lt;DisplayText&gt;&lt;style face="bold superscript"&gt;17&lt;/style&gt;&lt;/DisplayText&gt;&lt;record&gt;&lt;rec-number&gt;9&lt;/rec-number&gt;&lt;foreign-keys&gt;&lt;key app="EN" db-id="0arxv5ta9z5ts9ewtz5xpxfltfxt0rea0rf5" timestamp="1765119973"&gt;9&lt;/key&gt;&lt;/foreign-keys&gt;&lt;ref-type name="Journal Article"&gt;17&lt;/ref-type&gt;&lt;contributors&gt;&lt;authors&gt;&lt;author&gt;Ahsan Amjad&lt;/author&gt;&lt;author&gt;Samreen Gul&lt;/author&gt;&lt;author&gt;Tayyamn Tahseen&lt;/author&gt;&lt;author&gt;Zarnain Tariq&lt;/author&gt;&lt;author&gt;Ahmed Masood Qureshi&lt;/author&gt;&lt;author&gt;Sana Afzal&lt;/author&gt;&lt;/authors&gt;&lt;/contributors&gt;&lt;titles&gt;&lt;title&gt;Comparison of Frequency of Hypotension with Prophylactic Phenylephrine versus Placebo in Patients Undergoing Induction of General Anaesthesia with Propofol&lt;/title&gt;&lt;secondary-title&gt;MedERA - Journal of CMH LMC and IOD&lt;/secondary-title&gt;&lt;/titles&gt;&lt;periodical&gt;&lt;full-title&gt;MedERA - Journal of CMH LMC and IOD&lt;/full-title&gt;&lt;/periodical&gt;&lt;pages&gt;315-321&lt;/pages&gt;&lt;volume&gt;7&lt;/volume&gt;&lt;number&gt;2&lt;/number&gt;&lt;section&gt;315&lt;/section&gt;&lt;dates&gt;&lt;year&gt;2025&lt;/year&gt;&lt;/dates&gt;&lt;isbn&gt;25210106&amp;#xD;27893081&lt;/isbn&gt;&lt;urls&gt;&lt;/urls&gt;&lt;electronic-resource-num&gt;10.61982/medera.v7i2.390&lt;/electronic-resource-num&gt;&lt;/record&gt;&lt;/Cite&gt;&lt;/EndNote&gt;</w:instrText>
      </w:r>
      <w:r w:rsidRPr="00610B4C">
        <w:rPr>
          <w:rFonts w:eastAsia="Times New Roman" w:cs="Times New Roman"/>
          <w:sz w:val="20"/>
          <w:szCs w:val="20"/>
        </w:rPr>
        <w:fldChar w:fldCharType="separate"/>
      </w:r>
      <w:r w:rsidRPr="00610B4C">
        <w:rPr>
          <w:rFonts w:eastAsia="Times New Roman" w:cs="Times New Roman"/>
          <w:noProof/>
          <w:sz w:val="20"/>
          <w:szCs w:val="20"/>
          <w:vertAlign w:val="superscript"/>
        </w:rPr>
        <w:t>17</w:t>
      </w:r>
      <w:r w:rsidRPr="00610B4C">
        <w:rPr>
          <w:rFonts w:eastAsia="Times New Roman" w:cs="Times New Roman"/>
          <w:sz w:val="20"/>
          <w:szCs w:val="20"/>
        </w:rPr>
        <w:fldChar w:fldCharType="end"/>
      </w:r>
      <w:r w:rsidRPr="00610B4C">
        <w:rPr>
          <w:rFonts w:eastAsia="Times New Roman" w:cs="Times New Roman"/>
          <w:bCs/>
          <w:sz w:val="20"/>
          <w:szCs w:val="20"/>
        </w:rPr>
        <w:t xml:space="preserve"> </w:t>
      </w:r>
      <w:r w:rsidRPr="00610B4C">
        <w:rPr>
          <w:rFonts w:cs="Times New Roman"/>
          <w:sz w:val="20"/>
          <w:szCs w:val="20"/>
        </w:rPr>
        <w:t>T</w:t>
      </w:r>
      <w:r w:rsidRPr="00610B4C">
        <w:rPr>
          <w:rFonts w:eastAsia="Times New Roman" w:cs="Times New Roman"/>
          <w:sz w:val="20"/>
          <w:szCs w:val="20"/>
        </w:rPr>
        <w:t>hese data suggest that a 100 µg prophylactic dose may offer more consistent hemodynamic protection in elderly patients.</w:t>
      </w:r>
    </w:p>
    <w:p w14:paraId="22A83068" w14:textId="77777777" w:rsidR="0089480C" w:rsidRPr="00610B4C" w:rsidRDefault="0089480C" w:rsidP="00610B4C">
      <w:pPr>
        <w:pBdr>
          <w:top w:val="nil"/>
          <w:left w:val="nil"/>
          <w:bottom w:val="nil"/>
          <w:right w:val="nil"/>
          <w:between w:val="nil"/>
        </w:pBdr>
        <w:spacing w:after="120" w:line="240" w:lineRule="auto"/>
        <w:ind w:firstLine="0"/>
        <w:rPr>
          <w:rFonts w:eastAsia="Times New Roman" w:cs="Times New Roman"/>
          <w:bCs/>
          <w:sz w:val="20"/>
          <w:szCs w:val="20"/>
          <w:lang w:val="vi-VN"/>
        </w:rPr>
      </w:pPr>
      <w:r w:rsidRPr="00610B4C">
        <w:rPr>
          <w:rFonts w:eastAsia="Times New Roman" w:cs="Times New Roman"/>
          <w:sz w:val="20"/>
          <w:szCs w:val="20"/>
        </w:rPr>
        <w:t>Analysis of secondary outcomes further supports this observation. Two-way repeated-measures ANOVA demonstrated a significant group × time interaction for SBP, DBP, and MAP (p &lt; 0.001), indicating differential hemodynamic responses among the study groups over time. Although blood pressure declined in</w:t>
      </w:r>
      <w:r w:rsidRPr="00610B4C">
        <w:rPr>
          <w:rFonts w:cs="Times New Roman"/>
          <w:sz w:val="20"/>
          <w:szCs w:val="20"/>
        </w:rPr>
        <w:t xml:space="preserve"> all groups following induction-</w:t>
      </w:r>
      <w:r w:rsidRPr="00610B4C">
        <w:rPr>
          <w:rFonts w:eastAsia="Times New Roman" w:cs="Times New Roman"/>
          <w:sz w:val="20"/>
          <w:szCs w:val="20"/>
        </w:rPr>
        <w:t>reflecting the known vasodilato</w:t>
      </w:r>
      <w:r w:rsidRPr="00610B4C">
        <w:rPr>
          <w:rFonts w:cs="Times New Roman"/>
          <w:sz w:val="20"/>
          <w:szCs w:val="20"/>
        </w:rPr>
        <w:t>ry effects of propofol-</w:t>
      </w:r>
      <w:r w:rsidRPr="00610B4C">
        <w:rPr>
          <w:rFonts w:eastAsia="Times New Roman" w:cs="Times New Roman"/>
          <w:sz w:val="20"/>
          <w:szCs w:val="20"/>
        </w:rPr>
        <w:t>the magnitude and duration of hypotension differed. At the time of maximal blood pressure reduction (T3), the control group exhibited significantly lower SBP and MAP compared with both intervention groups. By T4, only the 100 µg phenylephrine</w:t>
      </w:r>
      <w:r w:rsidRPr="00610B4C">
        <w:rPr>
          <w:rFonts w:cs="Times New Roman"/>
          <w:sz w:val="20"/>
          <w:szCs w:val="20"/>
        </w:rPr>
        <w:t>-</w:t>
      </w:r>
      <w:r w:rsidRPr="00610B4C">
        <w:rPr>
          <w:rFonts w:eastAsia="Times New Roman" w:cs="Times New Roman"/>
          <w:sz w:val="20"/>
          <w:szCs w:val="20"/>
        </w:rPr>
        <w:t>group maintained MAP values significantly higher than the control group, whereas the 50 µg group no longer differed significantly, suggesting a more sustained stabilizing effect with the higher prophylactic dose.</w:t>
      </w:r>
      <w:r w:rsidRPr="00610B4C">
        <w:rPr>
          <w:rFonts w:cs="Times New Roman"/>
          <w:bCs/>
          <w:sz w:val="20"/>
          <w:szCs w:val="20"/>
        </w:rPr>
        <w:t xml:space="preserve"> </w:t>
      </w:r>
      <w:r w:rsidRPr="00610B4C">
        <w:rPr>
          <w:rFonts w:eastAsia="Times New Roman" w:cs="Times New Roman"/>
          <w:bCs/>
          <w:sz w:val="20"/>
          <w:szCs w:val="20"/>
        </w:rPr>
        <w:t xml:space="preserve">Maintaining hemodynamic stability is paramount in </w:t>
      </w:r>
      <w:r w:rsidRPr="00610B4C">
        <w:rPr>
          <w:rFonts w:cs="Times New Roman"/>
          <w:bCs/>
          <w:sz w:val="20"/>
          <w:szCs w:val="20"/>
        </w:rPr>
        <w:t>elderly patients</w:t>
      </w:r>
      <w:r w:rsidRPr="00610B4C">
        <w:rPr>
          <w:rFonts w:eastAsia="Times New Roman" w:cs="Times New Roman"/>
          <w:bCs/>
          <w:sz w:val="20"/>
          <w:szCs w:val="20"/>
        </w:rPr>
        <w:t xml:space="preserve"> to ensure adequate perfusion of vital organs, such as the brain and kidneys, thereby reducing the independent risk of perioperative organ ischemia and subsequent morbidity/mortality</w:t>
      </w:r>
      <w:r w:rsidRPr="00610B4C">
        <w:rPr>
          <w:rFonts w:eastAsia="Times New Roman" w:cs="Times New Roman"/>
          <w:bCs/>
          <w:sz w:val="20"/>
          <w:szCs w:val="20"/>
          <w:lang w:val="vi-VN"/>
        </w:rPr>
        <w:t>.</w:t>
      </w:r>
      <w:r w:rsidRPr="00610B4C">
        <w:rPr>
          <w:rFonts w:eastAsia="Times New Roman" w:cs="Times New Roman"/>
          <w:bCs/>
          <w:sz w:val="20"/>
          <w:szCs w:val="20"/>
        </w:rPr>
        <w:fldChar w:fldCharType="begin"/>
      </w:r>
      <w:r w:rsidRPr="00610B4C">
        <w:rPr>
          <w:rFonts w:eastAsia="Times New Roman" w:cs="Times New Roman"/>
          <w:bCs/>
          <w:sz w:val="20"/>
          <w:szCs w:val="20"/>
        </w:rPr>
        <w:instrText xml:space="preserve"> ADDIN EN.CITE &lt;EndNote&gt;&lt;Cite&gt;&lt;Author&gt;White M&lt;/Author&gt;&lt;Year&gt;1999&lt;/Year&gt;&lt;RecNum&gt;35&lt;/RecNum&gt;&lt;DisplayText&gt;&lt;style face="bold superscript"&gt;5, 21&lt;/style&gt;&lt;/DisplayText&gt;&lt;record&gt;&lt;rec-number&gt;35&lt;/rec-number&gt;&lt;foreign-keys&gt;&lt;key app="EN" db-id="0arxv5ta9z5ts9ewtz5xpxfltfxt0rea0rf5" timestamp="1766024169"&gt;35&lt;/key&gt;&lt;/foreign-keys&gt;&lt;ref-type name="Journal Article"&gt;17&lt;/ref-type&gt;&lt;contributors&gt;&lt;authors&gt;&lt;author&gt;White M, Fourney A, Mikes E, Leenen FH&lt;/author&gt;&lt;/authors&gt;&lt;/contributors&gt;&lt;titles&gt;&lt;title&gt;Effects of age and hypertension on cardiac responses to the alpha1-agonist phenylephrine in humans. &lt;/title&gt;&lt;secondary-title&gt;Am J Hypertens&lt;/secondary-title&gt;&lt;/titles&gt;&lt;periodical&gt;&lt;full-title&gt;Am J Hypertens&lt;/full-title&gt;&lt;/periodical&gt;&lt;number&gt;12(2 Pt 1)&lt;/number&gt;&lt;section&gt;151&lt;/section&gt;&lt;dates&gt;&lt;year&gt;1999&lt;/year&gt;&lt;/dates&gt;&lt;urls&gt;&lt;/urls&gt;&lt;/record&gt;&lt;/Cite&gt;&lt;Cite&gt;&lt;Author&gt;Amornyotin&lt;/Author&gt;&lt;Year&gt;2021&lt;/Year&gt;&lt;RecNum&gt;5&lt;/RecNum&gt;&lt;record&gt;&lt;rec-number&gt;5&lt;/rec-number&gt;&lt;foreign-keys&gt;&lt;key app="EN" db-id="0arxv5ta9z5ts9ewtz5xpxfltfxt0rea0rf5" timestamp="1765119954"&gt;5&lt;/key&gt;&lt;/foreign-keys&gt;&lt;ref-type name="Journal Article"&gt;17&lt;/ref-type&gt;&lt;contributors&gt;&lt;authors&gt;&lt;author&gt;Somchai Amornyotin&lt;/author&gt;&lt;/authors&gt;&lt;/contributors&gt;&lt;titles&gt;&lt;title&gt;Anesthetic Consideration for Geriatric Patients&lt;/title&gt;&lt;secondary-title&gt;Intechopen&lt;/secondary-title&gt;&lt;/titles&gt;&lt;periodical&gt;&lt;full-title&gt;Intechopen&lt;/full-title&gt;&lt;/periodical&gt;&lt;dates&gt;&lt;year&gt;2021&lt;/year&gt;&lt;/dates&gt;&lt;urls&gt;&lt;/urls&gt;&lt;/record&gt;&lt;/Cite&gt;&lt;/EndNote&gt;</w:instrText>
      </w:r>
      <w:r w:rsidRPr="00610B4C">
        <w:rPr>
          <w:rFonts w:eastAsia="Times New Roman" w:cs="Times New Roman"/>
          <w:bCs/>
          <w:sz w:val="20"/>
          <w:szCs w:val="20"/>
        </w:rPr>
        <w:fldChar w:fldCharType="separate"/>
      </w:r>
      <w:r w:rsidRPr="00610B4C">
        <w:rPr>
          <w:rFonts w:eastAsia="Times New Roman" w:cs="Times New Roman"/>
          <w:bCs/>
          <w:noProof/>
          <w:sz w:val="20"/>
          <w:szCs w:val="20"/>
          <w:vertAlign w:val="superscript"/>
        </w:rPr>
        <w:t>5, 21</w:t>
      </w:r>
      <w:r w:rsidRPr="00610B4C">
        <w:rPr>
          <w:rFonts w:eastAsia="Times New Roman" w:cs="Times New Roman"/>
          <w:bCs/>
          <w:sz w:val="20"/>
          <w:szCs w:val="20"/>
        </w:rPr>
        <w:fldChar w:fldCharType="end"/>
      </w:r>
    </w:p>
    <w:p w14:paraId="2955C818" w14:textId="77777777" w:rsidR="0089480C" w:rsidRPr="00610B4C" w:rsidRDefault="0089480C" w:rsidP="00610B4C">
      <w:pPr>
        <w:spacing w:after="120" w:line="240" w:lineRule="auto"/>
        <w:ind w:firstLine="0"/>
        <w:rPr>
          <w:rFonts w:eastAsia="Times New Roman" w:cs="Times New Roman"/>
          <w:sz w:val="20"/>
          <w:szCs w:val="20"/>
        </w:rPr>
      </w:pPr>
      <w:r w:rsidRPr="00610B4C">
        <w:rPr>
          <w:rFonts w:eastAsia="Times New Roman" w:cs="Times New Roman"/>
          <w:sz w:val="20"/>
          <w:szCs w:val="20"/>
        </w:rPr>
        <w:t>With respect to vasopressor consumption, although Group 2 received a higher initial preventive amount of phenylephrine, the total cumulative phenylephrine dose administered during the induction period did not differ significantly among groups (approximately 100 µg). Notably, in the control group, the majority of phenylephrine was administered as rescue treatment after hypotension had already developed, whereas in Group 2, supplemental phenylephrine requirements were significantly lower. This finding suggests that early prophylactic administration may reduce the depth and duration of hypotension, rather than increasing overall vasopressor exposure.</w:t>
      </w:r>
    </w:p>
    <w:p w14:paraId="5AEA110A" w14:textId="126FFA7D" w:rsidR="0089480C" w:rsidRPr="00610B4C" w:rsidRDefault="0089480C" w:rsidP="00610B4C">
      <w:pPr>
        <w:pBdr>
          <w:top w:val="nil"/>
          <w:left w:val="nil"/>
          <w:bottom w:val="nil"/>
          <w:right w:val="nil"/>
          <w:between w:val="nil"/>
        </w:pBdr>
        <w:spacing w:after="120" w:line="240" w:lineRule="auto"/>
        <w:ind w:firstLine="0"/>
        <w:rPr>
          <w:rFonts w:eastAsia="Times New Roman" w:cs="Times New Roman"/>
          <w:bCs/>
          <w:sz w:val="20"/>
          <w:szCs w:val="20"/>
        </w:rPr>
      </w:pPr>
      <w:r w:rsidRPr="00610B4C">
        <w:rPr>
          <w:rFonts w:eastAsia="Times New Roman" w:cs="Times New Roman"/>
          <w:bCs/>
          <w:sz w:val="20"/>
          <w:szCs w:val="20"/>
        </w:rPr>
        <w:t>Phenylephrine acts primarily as a selective α1 -adrenergic agonist, increasing blood pressure through peripheral vasoconstriction, minimizing effects on chronotropy and inotropy</w:t>
      </w:r>
      <w:r w:rsidR="001D1A81" w:rsidRPr="00610B4C">
        <w:rPr>
          <w:rFonts w:eastAsia="Times New Roman" w:cs="Times New Roman"/>
          <w:bCs/>
          <w:sz w:val="20"/>
          <w:szCs w:val="20"/>
        </w:rPr>
        <w:t>.</w:t>
      </w:r>
      <w:r w:rsidRPr="00610B4C">
        <w:rPr>
          <w:rFonts w:eastAsia="Times New Roman" w:cs="Times New Roman"/>
          <w:bCs/>
          <w:sz w:val="20"/>
          <w:szCs w:val="20"/>
        </w:rPr>
        <w:fldChar w:fldCharType="begin"/>
      </w:r>
      <w:r w:rsidRPr="00610B4C">
        <w:rPr>
          <w:rFonts w:eastAsia="Times New Roman" w:cs="Times New Roman"/>
          <w:bCs/>
          <w:sz w:val="20"/>
          <w:szCs w:val="20"/>
        </w:rPr>
        <w:instrText xml:space="preserve"> ADDIN EN.CITE &lt;EndNote&gt;&lt;Cite&gt;&lt;Author&gt;White M&lt;/Author&gt;&lt;Year&gt;1999&lt;/Year&gt;&lt;RecNum&gt;35&lt;/RecNum&gt;&lt;DisplayText&gt;&lt;style face="bold superscript"&gt;21&lt;/style&gt;&lt;/DisplayText&gt;&lt;record&gt;&lt;rec-number&gt;35&lt;/rec-number&gt;&lt;foreign-keys&gt;&lt;key app="EN" db-id="0arxv5ta9z5ts9ewtz5xpxfltfxt0rea0rf5" timestamp="1766024169"&gt;35&lt;/key&gt;&lt;/foreign-keys&gt;&lt;ref-type name="Journal Article"&gt;17&lt;/ref-type&gt;&lt;contributors&gt;&lt;authors&gt;&lt;author&gt;White M, Fourney A, Mikes E, Leenen FH&lt;/author&gt;&lt;/authors&gt;&lt;/contributors&gt;&lt;titles&gt;&lt;title&gt;Effects of age and hypertension on cardiac responses to the alpha1-agonist phenylephrine in humans. &lt;/title&gt;&lt;secondary-title&gt;Am J Hypertens&lt;/secondary-title&gt;&lt;/titles&gt;&lt;periodical&gt;&lt;full-title&gt;Am J Hypertens&lt;/full-title&gt;&lt;/periodical&gt;&lt;number&gt;12(2 Pt 1)&lt;/number&gt;&lt;section&gt;151&lt;/section&gt;&lt;dates&gt;&lt;year&gt;1999&lt;/year&gt;&lt;/dates&gt;&lt;urls&gt;&lt;/urls&gt;&lt;/record&gt;&lt;/Cite&gt;&lt;/EndNote&gt;</w:instrText>
      </w:r>
      <w:r w:rsidRPr="00610B4C">
        <w:rPr>
          <w:rFonts w:eastAsia="Times New Roman" w:cs="Times New Roman"/>
          <w:bCs/>
          <w:sz w:val="20"/>
          <w:szCs w:val="20"/>
        </w:rPr>
        <w:fldChar w:fldCharType="separate"/>
      </w:r>
      <w:r w:rsidRPr="00610B4C">
        <w:rPr>
          <w:rFonts w:eastAsia="Times New Roman" w:cs="Times New Roman"/>
          <w:bCs/>
          <w:noProof/>
          <w:sz w:val="20"/>
          <w:szCs w:val="20"/>
          <w:vertAlign w:val="superscript"/>
        </w:rPr>
        <w:t>21</w:t>
      </w:r>
      <w:r w:rsidRPr="00610B4C">
        <w:rPr>
          <w:rFonts w:eastAsia="Times New Roman" w:cs="Times New Roman"/>
          <w:bCs/>
          <w:sz w:val="20"/>
          <w:szCs w:val="20"/>
        </w:rPr>
        <w:fldChar w:fldCharType="end"/>
      </w:r>
      <w:r w:rsidRPr="00610B4C">
        <w:rPr>
          <w:rFonts w:eastAsia="Times New Roman" w:cs="Times New Roman"/>
          <w:bCs/>
          <w:sz w:val="20"/>
          <w:szCs w:val="20"/>
        </w:rPr>
        <w:t xml:space="preserve"> Concerns regarding reflex bradycardia following phenylephrine administration were addressed. Our results showed no statistically significant difference in HR changes among the three groups at any measurement point (p &gt; 0.05). This stability is attributed to the low, frequently recommended dosage of phenylephrine utilized.  Importantly, Kamenik et al. (2020) noted that reflex bradycardia requiring treatment with Atropine occurred in 9.5% of their intervention group</w:t>
      </w:r>
      <w:r w:rsidR="00257A50" w:rsidRPr="00610B4C">
        <w:rPr>
          <w:rFonts w:eastAsia="Times New Roman" w:cs="Times New Roman"/>
          <w:bCs/>
          <w:sz w:val="20"/>
          <w:szCs w:val="20"/>
        </w:rPr>
        <w:t>,</w:t>
      </w:r>
      <w:r w:rsidRPr="00610B4C">
        <w:rPr>
          <w:rFonts w:eastAsia="Times New Roman" w:cs="Times New Roman"/>
          <w:bCs/>
          <w:sz w:val="20"/>
          <w:szCs w:val="20"/>
        </w:rPr>
        <w:fldChar w:fldCharType="begin"/>
      </w:r>
      <w:r w:rsidRPr="00610B4C">
        <w:rPr>
          <w:rFonts w:eastAsia="Times New Roman" w:cs="Times New Roman"/>
          <w:bCs/>
          <w:sz w:val="20"/>
          <w:szCs w:val="20"/>
        </w:rPr>
        <w:instrText xml:space="preserve"> ADDIN EN.CITE &lt;EndNote&gt;&lt;Cite&gt;&lt;Author&gt;KAMENIK&lt;/Author&gt;&lt;Year&gt;2018&lt;/Year&gt;&lt;RecNum&gt;21&lt;/RecNum&gt;&lt;DisplayText&gt;&lt;style face="bold superscript"&gt;22&lt;/style&gt;&lt;/DisplayText&gt;&lt;record&gt;&lt;rec-number&gt;21&lt;/rec-number&gt;&lt;foreign-keys&gt;&lt;key app="EN" db-id="0arxv5ta9z5ts9ewtz5xpxfltfxt0rea0rf5" timestamp="1765120038"&gt;21&lt;/key&gt;&lt;/foreign-keys&gt;&lt;ref-type name="Journal Article"&gt;17&lt;/ref-type&gt;&lt;contributors&gt;&lt;authors&gt;&lt;author&gt;MIRT KAMENIK&lt;/author&gt;&lt;author&gt;DARJAN KOS&lt;/author&gt;&lt;author&gt;ANDREJA MÖLLER PETRUN&lt;/author&gt;&lt;author&gt;DAVID W GREEN&lt;/author&gt;&lt;author&gt;&lt;style face="normal" font="default" size="100%"&gt;NU&lt;/style&gt;&lt;style face="normal" font="default" charset="238" size="100%"&gt;ŠKA ZORKO&lt;/style&gt;&lt;/author&gt;&lt;author&gt;&lt;style face="normal" font="default" charset="238" size="100%"&gt;DUŠAN MEKIŠ&lt;/style&gt;&lt;/author&gt;&lt;/authors&gt;&lt;/contributors&gt;&lt;titles&gt;&lt;title&gt;Haemodynamic stability during anaesthesia &amp;#xD;induction with propofol – impact of phenylephrine. &amp;#xD;A double-blind, randomised clinical trial&lt;/title&gt;&lt;secondary-title&gt;SIGNA VITAE&lt;/secondary-title&gt;&lt;/titles&gt;&lt;periodical&gt;&lt;full-title&gt;SIGNA VITAE&lt;/full-title&gt;&lt;/periodical&gt;&lt;pages&gt;20-26&lt;/pages&gt;&lt;volume&gt;14&lt;/volume&gt;&lt;num-vols&gt;1&lt;/num-vols&gt;&lt;section&gt;26&lt;/section&gt;&lt;dates&gt;&lt;year&gt;2018&lt;/year&gt;&lt;/dates&gt;&lt;urls&gt;&lt;/urls&gt;&lt;/record&gt;&lt;/Cite&gt;&lt;/EndNote&gt;</w:instrText>
      </w:r>
      <w:r w:rsidRPr="00610B4C">
        <w:rPr>
          <w:rFonts w:eastAsia="Times New Roman" w:cs="Times New Roman"/>
          <w:bCs/>
          <w:sz w:val="20"/>
          <w:szCs w:val="20"/>
        </w:rPr>
        <w:fldChar w:fldCharType="separate"/>
      </w:r>
      <w:r w:rsidRPr="00610B4C">
        <w:rPr>
          <w:rFonts w:eastAsia="Times New Roman" w:cs="Times New Roman"/>
          <w:bCs/>
          <w:noProof/>
          <w:sz w:val="20"/>
          <w:szCs w:val="20"/>
          <w:vertAlign w:val="superscript"/>
        </w:rPr>
        <w:t>22</w:t>
      </w:r>
      <w:r w:rsidRPr="00610B4C">
        <w:rPr>
          <w:rFonts w:eastAsia="Times New Roman" w:cs="Times New Roman"/>
          <w:bCs/>
          <w:sz w:val="20"/>
          <w:szCs w:val="20"/>
        </w:rPr>
        <w:fldChar w:fldCharType="end"/>
      </w:r>
      <w:r w:rsidRPr="00610B4C">
        <w:rPr>
          <w:rFonts w:eastAsia="Times New Roman" w:cs="Times New Roman"/>
          <w:bCs/>
          <w:sz w:val="20"/>
          <w:szCs w:val="20"/>
        </w:rPr>
        <w:t xml:space="preserve"> while Kwok F.Y. et al. (2016) reported a rate of 4.2%</w:t>
      </w:r>
      <w:r w:rsidR="00257A50" w:rsidRPr="00610B4C">
        <w:rPr>
          <w:rFonts w:eastAsia="Times New Roman" w:cs="Times New Roman"/>
          <w:bCs/>
          <w:sz w:val="20"/>
          <w:szCs w:val="20"/>
        </w:rPr>
        <w:t>.</w:t>
      </w:r>
      <w:r w:rsidRPr="00610B4C">
        <w:rPr>
          <w:rFonts w:eastAsia="Times New Roman" w:cs="Times New Roman"/>
          <w:bCs/>
          <w:sz w:val="20"/>
          <w:szCs w:val="20"/>
        </w:rPr>
        <w:fldChar w:fldCharType="begin"/>
      </w:r>
      <w:r w:rsidRPr="00610B4C">
        <w:rPr>
          <w:rFonts w:eastAsia="Times New Roman" w:cs="Times New Roman"/>
          <w:bCs/>
          <w:sz w:val="20"/>
          <w:szCs w:val="20"/>
        </w:rPr>
        <w:instrText xml:space="preserve"> ADDIN EN.CITE &lt;EndNote&gt;&lt;Cite&gt;&lt;Author&gt;Kwok&lt;/Author&gt;&lt;Year&gt;2016&lt;/Year&gt;&lt;RecNum&gt;17&lt;/RecNum&gt;&lt;DisplayText&gt;&lt;style face="bold superscript"&gt;14&lt;/style&gt;&lt;/DisplayText&gt;&lt;record&gt;&lt;rec-number&gt;17&lt;/rec-number&gt;&lt;foreign-keys&gt;&lt;key app="EN" db-id="0arxv5ta9z5ts9ewtz5xpxfltfxt0rea0rf5" timestamp="1765120019"&gt;17&lt;/key&gt;&lt;/foreign-keys&gt;&lt;ref-type name="Journal Article"&gt;17&lt;/ref-type&gt;&lt;contributors&gt;&lt;authors&gt;&lt;author&gt;Fan Yin Kwok&lt;/author&gt;&lt;author&gt;Suresh Venugobal&lt;/author&gt;&lt;/authors&gt;&lt;/contributors&gt;&lt;titles&gt;&lt;title&gt;The effect of prophylactic phenylephrine on systemic&amp;#xD;hypotension during induction of anaesthesia with propofol&amp;#xD;in patients over 55 years old&lt;/title&gt;&lt;secondary-title&gt;Med J Malaysia&lt;/secondary-title&gt;&lt;/titles&gt;&lt;periodical&gt;&lt;full-title&gt;Med J Malaysia&lt;/full-title&gt;&lt;/periodical&gt;&lt;pages&gt;166-170&lt;/pages&gt;&lt;volume&gt;71&lt;/volume&gt;&lt;num-vols&gt;4&lt;/num-vols&gt;&lt;section&gt;166&lt;/section&gt;&lt;dates&gt;&lt;year&gt;2016&lt;/year&gt;&lt;/dates&gt;&lt;urls&gt;&lt;/urls&gt;&lt;/record&gt;&lt;/Cite&gt;&lt;/EndNote&gt;</w:instrText>
      </w:r>
      <w:r w:rsidRPr="00610B4C">
        <w:rPr>
          <w:rFonts w:eastAsia="Times New Roman" w:cs="Times New Roman"/>
          <w:bCs/>
          <w:sz w:val="20"/>
          <w:szCs w:val="20"/>
        </w:rPr>
        <w:fldChar w:fldCharType="separate"/>
      </w:r>
      <w:r w:rsidRPr="00610B4C">
        <w:rPr>
          <w:rFonts w:eastAsia="Times New Roman" w:cs="Times New Roman"/>
          <w:bCs/>
          <w:noProof/>
          <w:sz w:val="20"/>
          <w:szCs w:val="20"/>
          <w:vertAlign w:val="superscript"/>
        </w:rPr>
        <w:t>14</w:t>
      </w:r>
      <w:r w:rsidRPr="00610B4C">
        <w:rPr>
          <w:rFonts w:eastAsia="Times New Roman" w:cs="Times New Roman"/>
          <w:bCs/>
          <w:sz w:val="20"/>
          <w:szCs w:val="20"/>
        </w:rPr>
        <w:fldChar w:fldCharType="end"/>
      </w:r>
      <w:r w:rsidRPr="00610B4C">
        <w:rPr>
          <w:rFonts w:eastAsia="Times New Roman" w:cs="Times New Roman"/>
          <w:bCs/>
          <w:sz w:val="20"/>
          <w:szCs w:val="20"/>
        </w:rPr>
        <w:t xml:space="preserve"> Our results, showing no adverse effects on HR, support the safety and efficacy of a 100 µg phenylephrine dose in this setting, balancing vasoconstrictive necessity with minimal chronotropic risk.</w:t>
      </w:r>
    </w:p>
    <w:p w14:paraId="74017209" w14:textId="77777777" w:rsidR="0089480C" w:rsidRPr="002939E0" w:rsidRDefault="0089480C" w:rsidP="002939E0">
      <w:pPr>
        <w:pBdr>
          <w:top w:val="nil"/>
          <w:left w:val="nil"/>
          <w:bottom w:val="nil"/>
          <w:right w:val="nil"/>
          <w:between w:val="nil"/>
        </w:pBdr>
        <w:spacing w:before="240" w:after="120" w:line="240" w:lineRule="auto"/>
        <w:ind w:firstLine="0"/>
        <w:rPr>
          <w:rFonts w:asciiTheme="minorBidi" w:eastAsia="Times New Roman" w:hAnsiTheme="minorBidi"/>
          <w:b/>
          <w:color w:val="0070C0"/>
          <w:sz w:val="32"/>
          <w:szCs w:val="32"/>
        </w:rPr>
      </w:pPr>
      <w:r w:rsidRPr="002939E0">
        <w:rPr>
          <w:rFonts w:asciiTheme="minorBidi" w:eastAsia="Times New Roman" w:hAnsiTheme="minorBidi"/>
          <w:b/>
          <w:color w:val="0070C0"/>
          <w:sz w:val="32"/>
          <w:szCs w:val="32"/>
        </w:rPr>
        <w:t>5. LIMITATIONS</w:t>
      </w:r>
    </w:p>
    <w:p w14:paraId="7680AEA4" w14:textId="77777777" w:rsidR="0089480C" w:rsidRPr="00610B4C" w:rsidRDefault="0089480C" w:rsidP="00610B4C">
      <w:pPr>
        <w:pBdr>
          <w:top w:val="nil"/>
          <w:left w:val="nil"/>
          <w:bottom w:val="nil"/>
          <w:right w:val="nil"/>
          <w:between w:val="nil"/>
        </w:pBdr>
        <w:spacing w:after="120" w:line="240" w:lineRule="auto"/>
        <w:ind w:firstLine="0"/>
        <w:rPr>
          <w:rFonts w:eastAsia="Times New Roman" w:cs="Times New Roman"/>
          <w:color w:val="000000" w:themeColor="text1"/>
          <w:sz w:val="20"/>
          <w:szCs w:val="20"/>
        </w:rPr>
      </w:pPr>
      <w:r w:rsidRPr="00610B4C">
        <w:rPr>
          <w:rFonts w:eastAsia="Times New Roman" w:cs="Times New Roman"/>
          <w:bCs/>
          <w:color w:val="000000" w:themeColor="text1"/>
          <w:sz w:val="20"/>
          <w:szCs w:val="20"/>
        </w:rPr>
        <w:t>Despite achieving its primary objectives, this study has several limitations inherent to its design and study population. First, the study was conducted as a single-center trial, which may limit the generalizability of the findings to the broader elderly patient population. Second, the patient cohort was confined to individuals undergoing flap transfer for chronic ulcers, and the specific pathophysiological characteristics of this group may differ from those of elderly patients undergoing other types of major surgery. Third, the study utilized intermittent non-invasive blood pressure (NIBP) measurements at one-minute intervals. This measurement method may have missed rapid, transient hemodynamic fluctuations</w:t>
      </w:r>
      <w:r w:rsidRPr="00610B4C">
        <w:rPr>
          <w:rFonts w:eastAsia="Times New Roman" w:cs="Times New Roman"/>
          <w:bCs/>
          <w:color w:val="000000" w:themeColor="text1"/>
          <w:sz w:val="20"/>
          <w:szCs w:val="20"/>
          <w:lang w:val="vi-VN"/>
        </w:rPr>
        <w:t>,</w:t>
      </w:r>
      <w:r w:rsidRPr="00610B4C">
        <w:rPr>
          <w:rFonts w:eastAsia="Times New Roman" w:cs="Times New Roman"/>
          <w:bCs/>
          <w:color w:val="000000" w:themeColor="text1"/>
          <w:sz w:val="20"/>
          <w:szCs w:val="20"/>
        </w:rPr>
        <w:t xml:space="preserve"> such as beat-to-beat variability, that could be detected using continuous invasive blood pressure (IBP) monitoring. Fourth, although patient comorbidities (e.g., hypertension and diabetes mellitus) were recorded, the severity and degree of disease control were not analyzed, which may have acted as potential confounding factors influencing hemodynamic responses.</w:t>
      </w:r>
    </w:p>
    <w:p w14:paraId="65113E38" w14:textId="77777777" w:rsidR="0089480C" w:rsidRPr="002939E0" w:rsidRDefault="0089480C" w:rsidP="002939E0">
      <w:pPr>
        <w:pBdr>
          <w:top w:val="nil"/>
          <w:left w:val="nil"/>
          <w:bottom w:val="nil"/>
          <w:right w:val="nil"/>
          <w:between w:val="nil"/>
        </w:pBdr>
        <w:spacing w:before="240" w:after="120" w:line="240" w:lineRule="auto"/>
        <w:ind w:firstLine="0"/>
        <w:rPr>
          <w:rFonts w:asciiTheme="minorBidi" w:eastAsia="Times New Roman" w:hAnsiTheme="minorBidi"/>
          <w:b/>
          <w:color w:val="0070C0"/>
          <w:sz w:val="32"/>
          <w:szCs w:val="32"/>
        </w:rPr>
      </w:pPr>
      <w:r w:rsidRPr="002939E0">
        <w:rPr>
          <w:rFonts w:asciiTheme="minorBidi" w:eastAsia="Times New Roman" w:hAnsiTheme="minorBidi"/>
          <w:b/>
          <w:color w:val="0070C0"/>
          <w:sz w:val="32"/>
          <w:szCs w:val="32"/>
        </w:rPr>
        <w:lastRenderedPageBreak/>
        <w:t>6. CONCLUSION</w:t>
      </w:r>
    </w:p>
    <w:p w14:paraId="70A26CFE" w14:textId="0EF4F592" w:rsidR="0089480C" w:rsidRDefault="0089480C" w:rsidP="002939E0">
      <w:pPr>
        <w:pBdr>
          <w:top w:val="nil"/>
          <w:left w:val="nil"/>
          <w:bottom w:val="nil"/>
          <w:right w:val="nil"/>
          <w:between w:val="nil"/>
        </w:pBdr>
        <w:spacing w:after="120" w:line="240" w:lineRule="auto"/>
        <w:ind w:firstLine="0"/>
        <w:rPr>
          <w:rFonts w:cs="Times New Roman"/>
          <w:sz w:val="20"/>
          <w:szCs w:val="20"/>
        </w:rPr>
      </w:pPr>
      <w:r w:rsidRPr="00610B4C">
        <w:rPr>
          <w:rFonts w:cs="Times New Roman"/>
          <w:sz w:val="20"/>
          <w:szCs w:val="20"/>
        </w:rPr>
        <w:t>This study suggests that hypotension is a common complication following propofol induction and LMA insertion in elderly patients. Co-administration of phenylephrine at a dose of 100 µg with propofol was associated with a lower incidence of hypotension and hypotension requiring treatment compared with a 50 µg dose or propofol alone. The 100 µg admixture provided improved hemodynamic stability during induction without clinically significant effects on heart rate. Notably, total phenylephrine consumption during induction was similar across groups, indicating that early preventive administration of an effective dose may be more beneficial than reactive treatment alone. These findings support the use of a phenylephrine–propofol admixture as a practical strategy to reduce induction-related hypotension during LMA anesthesia in elderly patients.</w:t>
      </w:r>
    </w:p>
    <w:p w14:paraId="7BFA4DD2" w14:textId="77777777" w:rsidR="00597AF2" w:rsidRPr="00E9218F" w:rsidRDefault="00597AF2" w:rsidP="00597AF2">
      <w:pPr>
        <w:spacing w:before="240" w:after="120" w:line="240" w:lineRule="auto"/>
        <w:ind w:firstLine="0"/>
        <w:rPr>
          <w:rFonts w:asciiTheme="minorBidi" w:eastAsia="Arial" w:hAnsiTheme="minorBidi"/>
          <w:b/>
          <w:bCs/>
          <w:color w:val="0070C0"/>
          <w:sz w:val="24"/>
          <w:szCs w:val="24"/>
          <w:lang w:val="en-GB"/>
        </w:rPr>
      </w:pPr>
      <w:bookmarkStart w:id="10" w:name="_Hlk224552854"/>
      <w:bookmarkStart w:id="11" w:name="_Hlk224568959"/>
      <w:r w:rsidRPr="00E9218F">
        <w:rPr>
          <w:rFonts w:asciiTheme="minorBidi" w:eastAsia="Arial" w:hAnsiTheme="minorBidi"/>
          <w:b/>
          <w:bCs/>
          <w:color w:val="0070C0"/>
          <w:sz w:val="24"/>
          <w:szCs w:val="24"/>
          <w:lang w:val="en-GB"/>
        </w:rPr>
        <w:t>7. Data availability</w:t>
      </w:r>
    </w:p>
    <w:p w14:paraId="4C8858B1" w14:textId="77777777" w:rsidR="00597AF2" w:rsidRPr="00073A27" w:rsidRDefault="00597AF2" w:rsidP="00597AF2">
      <w:pPr>
        <w:spacing w:after="80" w:line="240" w:lineRule="auto"/>
        <w:ind w:firstLine="0"/>
        <w:rPr>
          <w:rFonts w:asciiTheme="majorBidi" w:hAnsiTheme="majorBidi" w:cstheme="majorBidi"/>
          <w:iCs/>
          <w:sz w:val="18"/>
          <w:szCs w:val="18"/>
        </w:rPr>
      </w:pPr>
      <w:r w:rsidRPr="00073A27">
        <w:rPr>
          <w:rFonts w:asciiTheme="majorBidi" w:hAnsiTheme="majorBidi" w:cstheme="majorBidi"/>
          <w:iCs/>
          <w:sz w:val="18"/>
          <w:szCs w:val="18"/>
        </w:rPr>
        <w:t>The numerical data generated during this research are available from the authors.</w:t>
      </w:r>
    </w:p>
    <w:p w14:paraId="25BF4B41" w14:textId="77777777" w:rsidR="00597AF2" w:rsidRPr="00CB7665" w:rsidRDefault="00597AF2" w:rsidP="00597AF2">
      <w:pPr>
        <w:spacing w:before="240" w:after="120" w:line="240" w:lineRule="auto"/>
        <w:ind w:firstLine="0"/>
        <w:rPr>
          <w:rFonts w:asciiTheme="minorBidi" w:hAnsiTheme="minorBidi"/>
          <w:b/>
          <w:bCs/>
          <w:iCs/>
          <w:color w:val="0070C0"/>
          <w:sz w:val="24"/>
          <w:szCs w:val="24"/>
        </w:rPr>
      </w:pPr>
      <w:bookmarkStart w:id="12" w:name="_Hlk200123488"/>
      <w:r w:rsidRPr="00CB7665">
        <w:rPr>
          <w:rFonts w:asciiTheme="minorBidi" w:hAnsiTheme="minorBidi"/>
          <w:b/>
          <w:bCs/>
          <w:iCs/>
          <w:color w:val="0070C0"/>
          <w:sz w:val="24"/>
          <w:szCs w:val="24"/>
        </w:rPr>
        <w:t>8. Conflict of interest</w:t>
      </w:r>
    </w:p>
    <w:p w14:paraId="36B6C4FF" w14:textId="77777777" w:rsidR="00597AF2" w:rsidRPr="00073A27" w:rsidRDefault="00597AF2" w:rsidP="00597AF2">
      <w:pPr>
        <w:spacing w:after="80" w:line="240" w:lineRule="auto"/>
        <w:ind w:firstLine="0"/>
        <w:rPr>
          <w:rFonts w:asciiTheme="majorBidi" w:hAnsiTheme="majorBidi" w:cstheme="majorBidi"/>
          <w:iCs/>
          <w:sz w:val="18"/>
          <w:szCs w:val="18"/>
        </w:rPr>
      </w:pPr>
      <w:r w:rsidRPr="00073A27">
        <w:rPr>
          <w:rFonts w:asciiTheme="majorBidi" w:hAnsiTheme="majorBidi" w:cstheme="majorBidi"/>
          <w:iCs/>
          <w:sz w:val="18"/>
          <w:szCs w:val="18"/>
        </w:rPr>
        <w:t>All authors declare that there was no conflict of interest.</w:t>
      </w:r>
    </w:p>
    <w:p w14:paraId="1CB02FF3" w14:textId="77777777" w:rsidR="00597AF2" w:rsidRPr="00CB7665" w:rsidRDefault="00597AF2" w:rsidP="00597AF2">
      <w:pPr>
        <w:spacing w:before="240" w:after="120" w:line="240" w:lineRule="auto"/>
        <w:ind w:firstLine="0"/>
        <w:rPr>
          <w:rFonts w:asciiTheme="minorBidi" w:hAnsiTheme="minorBidi"/>
          <w:b/>
          <w:bCs/>
          <w:iCs/>
          <w:color w:val="0070C0"/>
          <w:sz w:val="24"/>
          <w:szCs w:val="24"/>
        </w:rPr>
      </w:pPr>
      <w:bookmarkStart w:id="13" w:name="_Hlk119565353"/>
      <w:r w:rsidRPr="00CB7665">
        <w:rPr>
          <w:rFonts w:asciiTheme="minorBidi" w:hAnsiTheme="minorBidi"/>
          <w:b/>
          <w:bCs/>
          <w:iCs/>
          <w:color w:val="0070C0"/>
          <w:sz w:val="24"/>
          <w:szCs w:val="24"/>
        </w:rPr>
        <w:t xml:space="preserve">9. </w:t>
      </w:r>
      <w:r>
        <w:rPr>
          <w:rFonts w:asciiTheme="minorBidi" w:hAnsiTheme="minorBidi"/>
          <w:b/>
          <w:bCs/>
          <w:iCs/>
          <w:color w:val="0070C0"/>
          <w:sz w:val="24"/>
          <w:szCs w:val="24"/>
        </w:rPr>
        <w:t>Funding</w:t>
      </w:r>
    </w:p>
    <w:p w14:paraId="2E2C316E" w14:textId="77777777" w:rsidR="00597AF2" w:rsidRDefault="00597AF2" w:rsidP="00597AF2">
      <w:pPr>
        <w:spacing w:after="80" w:line="240" w:lineRule="auto"/>
        <w:ind w:firstLine="0"/>
        <w:rPr>
          <w:rFonts w:asciiTheme="majorBidi" w:hAnsiTheme="majorBidi" w:cstheme="majorBidi"/>
          <w:iCs/>
          <w:sz w:val="18"/>
          <w:szCs w:val="18"/>
        </w:rPr>
      </w:pPr>
      <w:r w:rsidRPr="00073A27">
        <w:rPr>
          <w:rFonts w:asciiTheme="majorBidi" w:hAnsiTheme="majorBidi" w:cstheme="majorBidi"/>
          <w:iCs/>
          <w:sz w:val="18"/>
          <w:szCs w:val="18"/>
        </w:rPr>
        <w:t>The study utilized the hospital resources only, and no external or industry funding was involved.</w:t>
      </w:r>
    </w:p>
    <w:p w14:paraId="70710C9E" w14:textId="77777777" w:rsidR="00597AF2" w:rsidRPr="00CB7665" w:rsidRDefault="00597AF2" w:rsidP="00597AF2">
      <w:pPr>
        <w:spacing w:before="240" w:after="120" w:line="240" w:lineRule="auto"/>
        <w:ind w:firstLine="0"/>
        <w:rPr>
          <w:rFonts w:asciiTheme="minorBidi" w:hAnsiTheme="minorBidi"/>
          <w:b/>
          <w:bCs/>
          <w:iCs/>
          <w:color w:val="0070C0"/>
          <w:sz w:val="24"/>
          <w:szCs w:val="24"/>
        </w:rPr>
      </w:pPr>
      <w:r w:rsidRPr="00CB7665">
        <w:rPr>
          <w:rFonts w:asciiTheme="minorBidi" w:hAnsiTheme="minorBidi"/>
          <w:b/>
          <w:bCs/>
          <w:iCs/>
          <w:color w:val="0070C0"/>
          <w:sz w:val="24"/>
          <w:szCs w:val="24"/>
        </w:rPr>
        <w:t xml:space="preserve">10. Authors’ contribution </w:t>
      </w:r>
      <w:bookmarkEnd w:id="10"/>
    </w:p>
    <w:bookmarkEnd w:id="11"/>
    <w:bookmarkEnd w:id="12"/>
    <w:bookmarkEnd w:id="13"/>
    <w:p w14:paraId="3BB64CD8" w14:textId="77777777" w:rsidR="00597AF2" w:rsidRPr="00597AF2" w:rsidRDefault="00597AF2" w:rsidP="00597AF2">
      <w:pPr>
        <w:spacing w:after="80" w:line="240" w:lineRule="auto"/>
        <w:ind w:firstLine="0"/>
        <w:rPr>
          <w:rFonts w:asciiTheme="majorBidi" w:hAnsiTheme="majorBidi" w:cstheme="majorBidi"/>
          <w:iCs/>
          <w:sz w:val="18"/>
          <w:szCs w:val="18"/>
        </w:rPr>
      </w:pPr>
      <w:r w:rsidRPr="00597AF2">
        <w:rPr>
          <w:rFonts w:asciiTheme="majorBidi" w:hAnsiTheme="majorBidi" w:cstheme="majorBidi"/>
          <w:iCs/>
          <w:sz w:val="18"/>
          <w:szCs w:val="18"/>
        </w:rPr>
        <w:t>HVV: Conceptualized the study, designed the methodology, collected and analysed the data, and drafted the manuscript.</w:t>
      </w:r>
    </w:p>
    <w:p w14:paraId="5BAEC7F1" w14:textId="77777777" w:rsidR="00597AF2" w:rsidRPr="00597AF2" w:rsidRDefault="00597AF2" w:rsidP="00597AF2">
      <w:pPr>
        <w:spacing w:after="80" w:line="240" w:lineRule="auto"/>
        <w:ind w:firstLine="0"/>
        <w:rPr>
          <w:rFonts w:asciiTheme="majorBidi" w:hAnsiTheme="majorBidi" w:cstheme="majorBidi"/>
          <w:iCs/>
          <w:sz w:val="18"/>
          <w:szCs w:val="18"/>
        </w:rPr>
      </w:pPr>
      <w:r w:rsidRPr="00597AF2">
        <w:rPr>
          <w:rFonts w:asciiTheme="majorBidi" w:hAnsiTheme="majorBidi" w:cstheme="majorBidi"/>
          <w:iCs/>
          <w:sz w:val="18"/>
          <w:szCs w:val="18"/>
        </w:rPr>
        <w:t>QVN: Contributed to study design, collected and analysed the data, and drafted the manuscript.</w:t>
      </w:r>
    </w:p>
    <w:p w14:paraId="476267B0" w14:textId="3187F994" w:rsidR="00597AF2" w:rsidRPr="00597AF2" w:rsidRDefault="00597AF2" w:rsidP="00597AF2">
      <w:pPr>
        <w:spacing w:after="80" w:line="240" w:lineRule="auto"/>
        <w:ind w:firstLine="0"/>
        <w:rPr>
          <w:rFonts w:asciiTheme="majorBidi" w:hAnsiTheme="majorBidi" w:cstheme="majorBidi"/>
          <w:iCs/>
          <w:sz w:val="18"/>
          <w:szCs w:val="18"/>
        </w:rPr>
      </w:pPr>
      <w:r w:rsidRPr="00597AF2">
        <w:rPr>
          <w:rFonts w:asciiTheme="majorBidi" w:hAnsiTheme="majorBidi" w:cstheme="majorBidi"/>
          <w:iCs/>
          <w:sz w:val="18"/>
          <w:szCs w:val="18"/>
        </w:rPr>
        <w:t>TXV: NL: HPT: Collected and analysed the data and contributed to drafting the manuscript.</w:t>
      </w:r>
    </w:p>
    <w:p w14:paraId="223C479C" w14:textId="0A5BC66C" w:rsidR="0089480C" w:rsidRPr="002939E0" w:rsidRDefault="00597AF2" w:rsidP="002939E0">
      <w:pPr>
        <w:pBdr>
          <w:top w:val="nil"/>
          <w:left w:val="nil"/>
          <w:bottom w:val="nil"/>
          <w:right w:val="nil"/>
          <w:between w:val="nil"/>
        </w:pBdr>
        <w:spacing w:before="240" w:after="120" w:line="240" w:lineRule="auto"/>
        <w:ind w:firstLine="0"/>
        <w:rPr>
          <w:rFonts w:asciiTheme="minorBidi" w:eastAsia="Times New Roman" w:hAnsiTheme="minorBidi"/>
          <w:b/>
          <w:color w:val="0070C0"/>
          <w:sz w:val="32"/>
          <w:szCs w:val="32"/>
        </w:rPr>
      </w:pPr>
      <w:r>
        <w:rPr>
          <w:rFonts w:asciiTheme="minorBidi" w:eastAsia="Times New Roman" w:hAnsiTheme="minorBidi"/>
          <w:b/>
          <w:color w:val="0070C0"/>
          <w:sz w:val="32"/>
          <w:szCs w:val="32"/>
        </w:rPr>
        <w:t xml:space="preserve">11, </w:t>
      </w:r>
      <w:r w:rsidR="002939E0" w:rsidRPr="002939E0">
        <w:rPr>
          <w:rFonts w:asciiTheme="minorBidi" w:eastAsia="Times New Roman" w:hAnsiTheme="minorBidi"/>
          <w:b/>
          <w:color w:val="0070C0"/>
          <w:sz w:val="32"/>
          <w:szCs w:val="32"/>
        </w:rPr>
        <w:t>REFERENCE</w:t>
      </w:r>
      <w:r w:rsidR="006832C3">
        <w:rPr>
          <w:rFonts w:asciiTheme="minorBidi" w:eastAsia="Times New Roman" w:hAnsiTheme="minorBidi"/>
          <w:b/>
          <w:color w:val="0070C0"/>
          <w:sz w:val="32"/>
          <w:szCs w:val="32"/>
        </w:rPr>
        <w:t>S</w:t>
      </w:r>
    </w:p>
    <w:p w14:paraId="7D93DE8B" w14:textId="77777777" w:rsidR="0089480C" w:rsidRPr="00610B4C" w:rsidRDefault="0089480C" w:rsidP="00597AF2">
      <w:pPr>
        <w:numPr>
          <w:ilvl w:val="0"/>
          <w:numId w:val="3"/>
        </w:numPr>
        <w:tabs>
          <w:tab w:val="clear" w:pos="720"/>
        </w:tabs>
        <w:spacing w:after="120" w:line="240" w:lineRule="auto"/>
        <w:ind w:left="360"/>
        <w:rPr>
          <w:rFonts w:cs="Times New Roman"/>
          <w:sz w:val="20"/>
          <w:szCs w:val="20"/>
          <w:lang w:val="it-IT"/>
        </w:rPr>
      </w:pPr>
      <w:r w:rsidRPr="00610B4C">
        <w:rPr>
          <w:rFonts w:cs="Times New Roman"/>
          <w:sz w:val="20"/>
          <w:szCs w:val="20"/>
        </w:rPr>
        <w:t xml:space="preserve">Olotu C. Anesthesia for the elderly: a narrative review. </w:t>
      </w:r>
      <w:r w:rsidRPr="00610B4C">
        <w:rPr>
          <w:rFonts w:cs="Times New Roman"/>
          <w:sz w:val="20"/>
          <w:szCs w:val="20"/>
          <w:lang w:val="it-IT"/>
        </w:rPr>
        <w:t xml:space="preserve">Minerva Anestesiol. 2021;87(10):1128-1138. DOI: </w:t>
      </w:r>
      <w:hyperlink r:id="rId25" w:tgtFrame="_blank" w:history="1">
        <w:r w:rsidRPr="00610B4C">
          <w:rPr>
            <w:rStyle w:val="Hyperlink"/>
            <w:rFonts w:cs="Times New Roman"/>
            <w:sz w:val="20"/>
            <w:szCs w:val="20"/>
            <w:lang w:val="it-IT"/>
          </w:rPr>
          <w:t>https://doi.org/10.23736/s0375-9393.21.15388-x</w:t>
        </w:r>
      </w:hyperlink>
    </w:p>
    <w:p w14:paraId="2CCD8783" w14:textId="77777777" w:rsidR="0089480C" w:rsidRPr="00610B4C" w:rsidRDefault="0089480C" w:rsidP="00597AF2">
      <w:pPr>
        <w:numPr>
          <w:ilvl w:val="0"/>
          <w:numId w:val="3"/>
        </w:numPr>
        <w:tabs>
          <w:tab w:val="clear" w:pos="720"/>
        </w:tabs>
        <w:spacing w:after="120" w:line="240" w:lineRule="auto"/>
        <w:ind w:left="360"/>
        <w:rPr>
          <w:rFonts w:cs="Times New Roman"/>
          <w:sz w:val="20"/>
          <w:szCs w:val="20"/>
        </w:rPr>
      </w:pPr>
      <w:r w:rsidRPr="00610B4C">
        <w:rPr>
          <w:rFonts w:cs="Times New Roman"/>
          <w:sz w:val="20"/>
          <w:szCs w:val="20"/>
        </w:rPr>
        <w:t xml:space="preserve">Yang R, Wolfson M, Lewis MC. Unique aspects of the elderly surgical population: an anesthesiologist's perspective. Geriatr Orthop Surg Rehabil. 2011;2(2):56-64. DOI: </w:t>
      </w:r>
      <w:hyperlink r:id="rId26" w:history="1">
        <w:r w:rsidRPr="00610B4C">
          <w:rPr>
            <w:rStyle w:val="Hyperlink"/>
            <w:rFonts w:cs="Times New Roman"/>
            <w:sz w:val="20"/>
            <w:szCs w:val="20"/>
          </w:rPr>
          <w:t>https://doi.org/10.1177/2151458510394606</w:t>
        </w:r>
      </w:hyperlink>
    </w:p>
    <w:p w14:paraId="63D480BC" w14:textId="77777777" w:rsidR="0089480C" w:rsidRPr="00610B4C" w:rsidRDefault="0089480C" w:rsidP="00597AF2">
      <w:pPr>
        <w:numPr>
          <w:ilvl w:val="0"/>
          <w:numId w:val="3"/>
        </w:numPr>
        <w:tabs>
          <w:tab w:val="clear" w:pos="720"/>
        </w:tabs>
        <w:spacing w:after="120" w:line="240" w:lineRule="auto"/>
        <w:ind w:left="360"/>
        <w:rPr>
          <w:rFonts w:cs="Times New Roman"/>
          <w:sz w:val="20"/>
          <w:szCs w:val="20"/>
        </w:rPr>
      </w:pPr>
      <w:r w:rsidRPr="00610B4C">
        <w:rPr>
          <w:rFonts w:cs="Times New Roman"/>
          <w:sz w:val="20"/>
          <w:szCs w:val="20"/>
          <w:lang w:val="it-IT"/>
        </w:rPr>
        <w:t xml:space="preserve">Aceto P, Antonelli IR, Bettelli G, Carron M, Chiumiento F, Corcione A, et al. </w:t>
      </w:r>
      <w:r w:rsidRPr="00610B4C">
        <w:rPr>
          <w:rFonts w:cs="Times New Roman"/>
          <w:sz w:val="20"/>
          <w:szCs w:val="20"/>
        </w:rPr>
        <w:t xml:space="preserve">Perioperative </w:t>
      </w:r>
      <w:r w:rsidRPr="00610B4C">
        <w:rPr>
          <w:rFonts w:cs="Times New Roman"/>
          <w:sz w:val="20"/>
          <w:szCs w:val="20"/>
        </w:rPr>
        <w:t xml:space="preserve">management of elderly patients (PriME): recommendations from an Italian intersociety consensus. Aging Clin Exp Res. 2020;32:1647-1673. DOI: </w:t>
      </w:r>
      <w:hyperlink r:id="rId27" w:tgtFrame="_blank" w:history="1">
        <w:r w:rsidRPr="00610B4C">
          <w:rPr>
            <w:rStyle w:val="Hyperlink"/>
            <w:rFonts w:cs="Times New Roman"/>
            <w:sz w:val="20"/>
            <w:szCs w:val="20"/>
          </w:rPr>
          <w:t>https://doi.org/10.1007/s40520-020-01624-x</w:t>
        </w:r>
      </w:hyperlink>
    </w:p>
    <w:p w14:paraId="6A5B8576" w14:textId="77777777" w:rsidR="0089480C" w:rsidRPr="00610B4C" w:rsidRDefault="0089480C" w:rsidP="00597AF2">
      <w:pPr>
        <w:numPr>
          <w:ilvl w:val="0"/>
          <w:numId w:val="3"/>
        </w:numPr>
        <w:tabs>
          <w:tab w:val="clear" w:pos="720"/>
        </w:tabs>
        <w:spacing w:after="120" w:line="240" w:lineRule="auto"/>
        <w:ind w:left="360"/>
        <w:rPr>
          <w:rFonts w:cs="Times New Roman"/>
          <w:sz w:val="20"/>
          <w:szCs w:val="20"/>
        </w:rPr>
      </w:pPr>
      <w:r w:rsidRPr="00610B4C">
        <w:rPr>
          <w:rFonts w:cs="Times New Roman"/>
          <w:sz w:val="20"/>
          <w:szCs w:val="20"/>
        </w:rPr>
        <w:t>Kanonidou Z, Karystianou G. Anesthesia for the elderly. Hippokratia. 2007;11(4):175-177.</w:t>
      </w:r>
    </w:p>
    <w:p w14:paraId="541BDF8D" w14:textId="77777777" w:rsidR="0089480C" w:rsidRPr="00610B4C" w:rsidRDefault="0089480C" w:rsidP="00597AF2">
      <w:pPr>
        <w:numPr>
          <w:ilvl w:val="0"/>
          <w:numId w:val="3"/>
        </w:numPr>
        <w:tabs>
          <w:tab w:val="clear" w:pos="720"/>
        </w:tabs>
        <w:spacing w:after="120" w:line="240" w:lineRule="auto"/>
        <w:ind w:left="360"/>
        <w:rPr>
          <w:rFonts w:cs="Times New Roman"/>
          <w:sz w:val="20"/>
          <w:szCs w:val="20"/>
        </w:rPr>
      </w:pPr>
      <w:r w:rsidRPr="00610B4C">
        <w:rPr>
          <w:rFonts w:cs="Times New Roman"/>
          <w:sz w:val="20"/>
          <w:szCs w:val="20"/>
        </w:rPr>
        <w:t xml:space="preserve">Amornyotin S. Anesthetic consideration for geriatric patients. In: Anesthesia and perioperative care for elderly patients. IntechOpen. 2021. DOI: </w:t>
      </w:r>
      <w:hyperlink r:id="rId28" w:history="1">
        <w:r w:rsidRPr="00610B4C">
          <w:rPr>
            <w:rStyle w:val="Hyperlink"/>
            <w:rFonts w:cs="Times New Roman"/>
            <w:sz w:val="20"/>
            <w:szCs w:val="20"/>
          </w:rPr>
          <w:t>https://doi.org/10.5772/intechopen.97003</w:t>
        </w:r>
      </w:hyperlink>
    </w:p>
    <w:p w14:paraId="4C5BFC57" w14:textId="77777777" w:rsidR="0089480C" w:rsidRPr="00610B4C" w:rsidRDefault="0089480C" w:rsidP="00597AF2">
      <w:pPr>
        <w:numPr>
          <w:ilvl w:val="0"/>
          <w:numId w:val="3"/>
        </w:numPr>
        <w:tabs>
          <w:tab w:val="clear" w:pos="720"/>
        </w:tabs>
        <w:spacing w:after="120" w:line="240" w:lineRule="auto"/>
        <w:ind w:left="360"/>
        <w:rPr>
          <w:rFonts w:cs="Times New Roman"/>
          <w:sz w:val="20"/>
          <w:szCs w:val="20"/>
        </w:rPr>
      </w:pPr>
      <w:r w:rsidRPr="00610B4C">
        <w:rPr>
          <w:rFonts w:cs="Times New Roman"/>
          <w:sz w:val="20"/>
          <w:szCs w:val="20"/>
        </w:rPr>
        <w:t xml:space="preserve">Claeys MA, Gepts E, Camu F. Haemodynamic changes during anaesthesia induced and maintained with propofol. Br J Anaesth. 1988;60(1):3-9. DOI: </w:t>
      </w:r>
      <w:hyperlink r:id="rId29" w:tgtFrame="_blank" w:history="1">
        <w:r w:rsidRPr="00610B4C">
          <w:rPr>
            <w:rStyle w:val="Hyperlink"/>
            <w:rFonts w:cs="Times New Roman"/>
            <w:sz w:val="20"/>
            <w:szCs w:val="20"/>
          </w:rPr>
          <w:t>https://doi.org/10.1093/bja/60.1.3</w:t>
        </w:r>
      </w:hyperlink>
    </w:p>
    <w:p w14:paraId="7FEC6075" w14:textId="77777777" w:rsidR="0089480C" w:rsidRPr="00610B4C" w:rsidRDefault="0089480C" w:rsidP="00597AF2">
      <w:pPr>
        <w:numPr>
          <w:ilvl w:val="0"/>
          <w:numId w:val="3"/>
        </w:numPr>
        <w:tabs>
          <w:tab w:val="clear" w:pos="720"/>
        </w:tabs>
        <w:spacing w:after="120" w:line="240" w:lineRule="auto"/>
        <w:ind w:left="360"/>
        <w:rPr>
          <w:rFonts w:cs="Times New Roman"/>
          <w:sz w:val="20"/>
          <w:szCs w:val="20"/>
        </w:rPr>
      </w:pPr>
      <w:r w:rsidRPr="00610B4C">
        <w:rPr>
          <w:rFonts w:cs="Times New Roman"/>
          <w:sz w:val="20"/>
          <w:szCs w:val="20"/>
        </w:rPr>
        <w:t xml:space="preserve">Larsen R, Rathgeber J, Bagdahn A, Lange H, Rieke H. Effects of propofol on cardiovascular dynamics and coronary blood flow in geriatric patients. A comparison with etomidate. Anaesthesia. 1988;43 Suppl:25-31. DOI: </w:t>
      </w:r>
      <w:hyperlink r:id="rId30" w:tgtFrame="_blank" w:history="1">
        <w:r w:rsidRPr="00610B4C">
          <w:rPr>
            <w:rStyle w:val="Hyperlink"/>
            <w:rFonts w:cs="Times New Roman"/>
            <w:sz w:val="20"/>
            <w:szCs w:val="20"/>
          </w:rPr>
          <w:t>https://doi.org/10.1111/j.1365-2044.1988.tb09064.x</w:t>
        </w:r>
      </w:hyperlink>
    </w:p>
    <w:p w14:paraId="2A3D53F4" w14:textId="77777777" w:rsidR="0089480C" w:rsidRPr="00610B4C" w:rsidRDefault="0089480C" w:rsidP="00597AF2">
      <w:pPr>
        <w:numPr>
          <w:ilvl w:val="0"/>
          <w:numId w:val="3"/>
        </w:numPr>
        <w:tabs>
          <w:tab w:val="clear" w:pos="720"/>
        </w:tabs>
        <w:spacing w:after="120" w:line="240" w:lineRule="auto"/>
        <w:ind w:left="360"/>
        <w:rPr>
          <w:rFonts w:cs="Times New Roman"/>
          <w:sz w:val="20"/>
          <w:szCs w:val="20"/>
        </w:rPr>
      </w:pPr>
      <w:r w:rsidRPr="00610B4C">
        <w:rPr>
          <w:rFonts w:cs="Times New Roman"/>
          <w:sz w:val="20"/>
          <w:szCs w:val="20"/>
        </w:rPr>
        <w:t xml:space="preserve">Farhan M, Hoda MQ, Ullah H. Prevention of hypotension associated with the induction dose of propofol: a randomized controlled trial comparing equipotent doses of phenylephrine and ephedrine. J Anaesthesiol Clin Pharmacol. 2015;31(4):526-530. DOI: </w:t>
      </w:r>
      <w:hyperlink r:id="rId31" w:tgtFrame="_blank" w:history="1">
        <w:r w:rsidRPr="00610B4C">
          <w:rPr>
            <w:rStyle w:val="Hyperlink"/>
            <w:rFonts w:cs="Times New Roman"/>
            <w:sz w:val="20"/>
            <w:szCs w:val="20"/>
          </w:rPr>
          <w:t>https://doi.org/10.4103/0970-9185.169083</w:t>
        </w:r>
      </w:hyperlink>
    </w:p>
    <w:p w14:paraId="0DCA7D67" w14:textId="77777777" w:rsidR="0089480C" w:rsidRPr="00610B4C" w:rsidRDefault="0089480C" w:rsidP="00597AF2">
      <w:pPr>
        <w:numPr>
          <w:ilvl w:val="0"/>
          <w:numId w:val="3"/>
        </w:numPr>
        <w:tabs>
          <w:tab w:val="clear" w:pos="720"/>
        </w:tabs>
        <w:spacing w:after="120" w:line="240" w:lineRule="auto"/>
        <w:ind w:left="360"/>
        <w:rPr>
          <w:rFonts w:cs="Times New Roman"/>
          <w:sz w:val="20"/>
          <w:szCs w:val="20"/>
        </w:rPr>
      </w:pPr>
      <w:r w:rsidRPr="00610B4C">
        <w:rPr>
          <w:rFonts w:cs="Times New Roman"/>
          <w:sz w:val="20"/>
          <w:szCs w:val="20"/>
        </w:rPr>
        <w:t xml:space="preserve">Takaki R, Yokose M, Mihara T, Saigusa Y, Tanaka H, Yamamoto N, et al. Hypotension after general anaesthesia induction using remimazolam or propofol in geriatric patients undergoing sevoflurane anaesthesia with remifentanil: a single-centre, double-blind, randomised controlled trial. Br J Anaesth. 2024;133(1):24-32. DOI: </w:t>
      </w:r>
      <w:hyperlink r:id="rId32" w:tgtFrame="_blank" w:history="1">
        <w:r w:rsidRPr="00610B4C">
          <w:rPr>
            <w:rStyle w:val="Hyperlink"/>
            <w:rFonts w:cs="Times New Roman"/>
            <w:sz w:val="20"/>
            <w:szCs w:val="20"/>
          </w:rPr>
          <w:t>https://doi.org/10.1016/j.bja.2024.04.013</w:t>
        </w:r>
      </w:hyperlink>
    </w:p>
    <w:p w14:paraId="2C399004" w14:textId="77777777" w:rsidR="0089480C" w:rsidRPr="00610B4C" w:rsidRDefault="0089480C" w:rsidP="00597AF2">
      <w:pPr>
        <w:numPr>
          <w:ilvl w:val="0"/>
          <w:numId w:val="3"/>
        </w:numPr>
        <w:tabs>
          <w:tab w:val="clear" w:pos="720"/>
        </w:tabs>
        <w:spacing w:after="120" w:line="240" w:lineRule="auto"/>
        <w:ind w:left="360"/>
        <w:rPr>
          <w:rFonts w:cs="Times New Roman"/>
          <w:sz w:val="20"/>
          <w:szCs w:val="20"/>
        </w:rPr>
      </w:pPr>
      <w:r w:rsidRPr="00610B4C">
        <w:rPr>
          <w:rFonts w:cs="Times New Roman"/>
          <w:sz w:val="20"/>
          <w:szCs w:val="20"/>
        </w:rPr>
        <w:t xml:space="preserve">Reich DL, Hossain S, Krol M, Baez B, Patel P, Bernstein A, et al. Predictors of hypotension after induction of general anesthesia. Anesth Analg. 2005;101(3):622-628. DOI: </w:t>
      </w:r>
      <w:hyperlink r:id="rId33" w:tgtFrame="_blank" w:history="1">
        <w:r w:rsidRPr="00610B4C">
          <w:rPr>
            <w:rStyle w:val="Hyperlink"/>
            <w:rFonts w:cs="Times New Roman"/>
            <w:sz w:val="20"/>
            <w:szCs w:val="20"/>
          </w:rPr>
          <w:t>https://doi.org/10.1213/01.ANE.0000175214.38450.91</w:t>
        </w:r>
      </w:hyperlink>
    </w:p>
    <w:p w14:paraId="3756BAC0" w14:textId="77777777" w:rsidR="0089480C" w:rsidRPr="00610B4C" w:rsidRDefault="0089480C" w:rsidP="00597AF2">
      <w:pPr>
        <w:numPr>
          <w:ilvl w:val="0"/>
          <w:numId w:val="3"/>
        </w:numPr>
        <w:tabs>
          <w:tab w:val="clear" w:pos="720"/>
        </w:tabs>
        <w:spacing w:after="120" w:line="240" w:lineRule="auto"/>
        <w:ind w:left="360"/>
        <w:rPr>
          <w:rFonts w:cs="Times New Roman"/>
          <w:sz w:val="20"/>
          <w:szCs w:val="20"/>
        </w:rPr>
      </w:pPr>
      <w:r w:rsidRPr="00610B4C">
        <w:rPr>
          <w:rFonts w:cs="Times New Roman"/>
          <w:sz w:val="20"/>
          <w:szCs w:val="20"/>
        </w:rPr>
        <w:t xml:space="preserve">Zhao B, Chen X, Chen Q, Li G, Chen Z, Yang Z, et al. Intraoperative hypotension and related risk factors for postoperative mortality after noncardiac surgery in elderly patients: a retrospective analysis report. Clin Interv Aging. 2021;16:1757-1767. DOI: </w:t>
      </w:r>
      <w:hyperlink r:id="rId34" w:history="1">
        <w:r w:rsidRPr="00610B4C">
          <w:rPr>
            <w:rStyle w:val="Hyperlink"/>
            <w:rFonts w:cs="Times New Roman"/>
            <w:sz w:val="20"/>
            <w:szCs w:val="20"/>
          </w:rPr>
          <w:t>https://doi.org/10.2147/CIA.S327311</w:t>
        </w:r>
      </w:hyperlink>
    </w:p>
    <w:p w14:paraId="154734AA" w14:textId="77777777" w:rsidR="0089480C" w:rsidRPr="00610B4C" w:rsidRDefault="0089480C" w:rsidP="00597AF2">
      <w:pPr>
        <w:numPr>
          <w:ilvl w:val="0"/>
          <w:numId w:val="3"/>
        </w:numPr>
        <w:tabs>
          <w:tab w:val="clear" w:pos="720"/>
        </w:tabs>
        <w:spacing w:after="120" w:line="240" w:lineRule="auto"/>
        <w:ind w:left="360"/>
        <w:rPr>
          <w:rFonts w:cs="Times New Roman"/>
          <w:sz w:val="20"/>
          <w:szCs w:val="20"/>
        </w:rPr>
      </w:pPr>
      <w:r w:rsidRPr="00610B4C">
        <w:rPr>
          <w:rFonts w:cs="Times New Roman"/>
          <w:sz w:val="20"/>
          <w:szCs w:val="20"/>
        </w:rPr>
        <w:t xml:space="preserve">Kore S, Vyas V, Dandawate P, Choudhary N, C H, Shah J. A comparative study of ephedrine and phenylephrine to counteract propofol induced </w:t>
      </w:r>
      <w:r w:rsidRPr="00610B4C">
        <w:rPr>
          <w:rFonts w:cs="Times New Roman"/>
          <w:sz w:val="20"/>
          <w:szCs w:val="20"/>
        </w:rPr>
        <w:lastRenderedPageBreak/>
        <w:t>hypotension. Int J Acad Med Pharm. 2023;5(4):1304-1310.</w:t>
      </w:r>
    </w:p>
    <w:p w14:paraId="67BC1A39" w14:textId="77777777" w:rsidR="0089480C" w:rsidRPr="00610B4C" w:rsidRDefault="0089480C" w:rsidP="00597AF2">
      <w:pPr>
        <w:numPr>
          <w:ilvl w:val="0"/>
          <w:numId w:val="3"/>
        </w:numPr>
        <w:tabs>
          <w:tab w:val="clear" w:pos="720"/>
        </w:tabs>
        <w:spacing w:after="120" w:line="240" w:lineRule="auto"/>
        <w:ind w:left="360"/>
        <w:rPr>
          <w:rFonts w:cs="Times New Roman"/>
          <w:sz w:val="20"/>
          <w:szCs w:val="20"/>
        </w:rPr>
      </w:pPr>
      <w:r w:rsidRPr="00610B4C">
        <w:rPr>
          <w:rFonts w:cs="Times New Roman"/>
          <w:sz w:val="20"/>
          <w:szCs w:val="20"/>
        </w:rPr>
        <w:t xml:space="preserve">Dutta V. Prevention of hypotension during induction of anesthesia with propofol and fentanyl: Comparison of preloading with crystalloid and intravenous ephedrine. IOSR J Dent Med Sci. 2012;1(1):26-30. DOI: </w:t>
      </w:r>
      <w:hyperlink r:id="rId35" w:tgtFrame="_blank" w:history="1">
        <w:r w:rsidRPr="00610B4C">
          <w:rPr>
            <w:rStyle w:val="Hyperlink"/>
            <w:rFonts w:cs="Times New Roman"/>
            <w:sz w:val="20"/>
            <w:szCs w:val="20"/>
          </w:rPr>
          <w:t>https://doi.org/10.9790/0853-0112630</w:t>
        </w:r>
      </w:hyperlink>
    </w:p>
    <w:p w14:paraId="3646ECF3" w14:textId="77777777" w:rsidR="0089480C" w:rsidRPr="00610B4C" w:rsidRDefault="0089480C" w:rsidP="00597AF2">
      <w:pPr>
        <w:numPr>
          <w:ilvl w:val="0"/>
          <w:numId w:val="3"/>
        </w:numPr>
        <w:tabs>
          <w:tab w:val="clear" w:pos="720"/>
        </w:tabs>
        <w:spacing w:after="120" w:line="240" w:lineRule="auto"/>
        <w:ind w:left="360"/>
        <w:rPr>
          <w:rFonts w:cs="Times New Roman"/>
          <w:sz w:val="20"/>
          <w:szCs w:val="20"/>
        </w:rPr>
      </w:pPr>
      <w:r w:rsidRPr="00610B4C">
        <w:rPr>
          <w:rFonts w:cs="Times New Roman"/>
          <w:sz w:val="20"/>
          <w:szCs w:val="20"/>
        </w:rPr>
        <w:t>Kwok FY, Venugobal S. The effect of prophylactic phenylephrine on systemic hypotension during induction of anaesthesia with propofol in patients over 55 years old. Med J Malaysia. 2016;71(4):166-170.</w:t>
      </w:r>
    </w:p>
    <w:p w14:paraId="59FD03DD" w14:textId="77777777" w:rsidR="0089480C" w:rsidRPr="00610B4C" w:rsidRDefault="0089480C" w:rsidP="00597AF2">
      <w:pPr>
        <w:numPr>
          <w:ilvl w:val="0"/>
          <w:numId w:val="3"/>
        </w:numPr>
        <w:tabs>
          <w:tab w:val="clear" w:pos="720"/>
        </w:tabs>
        <w:spacing w:after="120" w:line="240" w:lineRule="auto"/>
        <w:ind w:left="360"/>
        <w:rPr>
          <w:rFonts w:cs="Times New Roman"/>
          <w:sz w:val="20"/>
          <w:szCs w:val="20"/>
        </w:rPr>
      </w:pPr>
      <w:r w:rsidRPr="00610B4C">
        <w:rPr>
          <w:rFonts w:cs="Times New Roman"/>
          <w:sz w:val="20"/>
          <w:szCs w:val="20"/>
        </w:rPr>
        <w:t>Imran M, Khan FH, Khan MA. Attenuation of hypotension using phenylephrine during induction of anaesthesia with propofol. J Pak Med Assoc. 2007;57(11):537-543.</w:t>
      </w:r>
    </w:p>
    <w:p w14:paraId="5A8A0A1A" w14:textId="77777777" w:rsidR="0089480C" w:rsidRPr="00610B4C" w:rsidRDefault="0089480C" w:rsidP="00597AF2">
      <w:pPr>
        <w:numPr>
          <w:ilvl w:val="0"/>
          <w:numId w:val="3"/>
        </w:numPr>
        <w:tabs>
          <w:tab w:val="clear" w:pos="720"/>
        </w:tabs>
        <w:spacing w:after="120" w:line="240" w:lineRule="auto"/>
        <w:ind w:left="360"/>
        <w:rPr>
          <w:rFonts w:cs="Times New Roman"/>
          <w:sz w:val="20"/>
          <w:szCs w:val="20"/>
        </w:rPr>
      </w:pPr>
      <w:r w:rsidRPr="00610B4C">
        <w:rPr>
          <w:rFonts w:cs="Times New Roman"/>
          <w:sz w:val="20"/>
          <w:szCs w:val="20"/>
        </w:rPr>
        <w:t>Zhou C, Wang X, Zhou M, Guo S, Qi Y, Sun J, et al. Comparison of remimazolam and propofol on post-induction hypotension in elderly hypertensive patients: a randomized controlled trial. Drug Des Devel Ther. 2025;19:3425-3435. DOI:</w:t>
      </w:r>
      <w:r w:rsidRPr="00610B4C">
        <w:rPr>
          <w:rFonts w:cs="Times New Roman"/>
          <w:sz w:val="20"/>
          <w:szCs w:val="20"/>
          <w:lang w:val="vi-VN"/>
        </w:rPr>
        <w:t xml:space="preserve"> </w:t>
      </w:r>
      <w:hyperlink r:id="rId36" w:history="1">
        <w:r w:rsidRPr="00610B4C">
          <w:rPr>
            <w:rStyle w:val="Hyperlink"/>
            <w:rFonts w:cs="Times New Roman"/>
            <w:sz w:val="20"/>
            <w:szCs w:val="20"/>
          </w:rPr>
          <w:t>https://doi.org/10.2147/DDDT.S510431</w:t>
        </w:r>
      </w:hyperlink>
    </w:p>
    <w:p w14:paraId="7CB278F5" w14:textId="77777777" w:rsidR="0089480C" w:rsidRPr="00610B4C" w:rsidRDefault="0089480C" w:rsidP="00597AF2">
      <w:pPr>
        <w:numPr>
          <w:ilvl w:val="0"/>
          <w:numId w:val="3"/>
        </w:numPr>
        <w:tabs>
          <w:tab w:val="clear" w:pos="720"/>
        </w:tabs>
        <w:spacing w:after="120" w:line="240" w:lineRule="auto"/>
        <w:ind w:left="360"/>
        <w:rPr>
          <w:rFonts w:cs="Times New Roman"/>
          <w:sz w:val="20"/>
          <w:szCs w:val="20"/>
        </w:rPr>
      </w:pPr>
      <w:r w:rsidRPr="00610B4C">
        <w:rPr>
          <w:rFonts w:cs="Times New Roman"/>
          <w:sz w:val="20"/>
          <w:szCs w:val="20"/>
        </w:rPr>
        <w:t xml:space="preserve">Amjad A, Gul S, Tahseen T, Tariq Z, Qureshi AM, Afzal SJ, et al. Comparison of frequency of hypotension with prophylactic phenylephrine versus placebo in patients undergoing induction of general anaesthesia with propofol. MedERA. 2025;7(2). DOI: </w:t>
      </w:r>
      <w:hyperlink r:id="rId37" w:tgtFrame="_blank" w:history="1">
        <w:r w:rsidRPr="00610B4C">
          <w:rPr>
            <w:rStyle w:val="Hyperlink"/>
            <w:rFonts w:cs="Times New Roman"/>
            <w:sz w:val="20"/>
            <w:szCs w:val="20"/>
          </w:rPr>
          <w:t>https://doi.org/10.61982/medera.v7i2.390</w:t>
        </w:r>
      </w:hyperlink>
    </w:p>
    <w:p w14:paraId="65D75653" w14:textId="77777777" w:rsidR="0089480C" w:rsidRPr="00610B4C" w:rsidRDefault="0089480C" w:rsidP="00597AF2">
      <w:pPr>
        <w:numPr>
          <w:ilvl w:val="0"/>
          <w:numId w:val="3"/>
        </w:numPr>
        <w:tabs>
          <w:tab w:val="clear" w:pos="720"/>
        </w:tabs>
        <w:spacing w:after="120" w:line="240" w:lineRule="auto"/>
        <w:ind w:left="360"/>
        <w:rPr>
          <w:rFonts w:cs="Times New Roman"/>
          <w:sz w:val="20"/>
          <w:szCs w:val="20"/>
        </w:rPr>
      </w:pPr>
      <w:r w:rsidRPr="00610B4C">
        <w:rPr>
          <w:rFonts w:cs="Times New Roman"/>
          <w:sz w:val="20"/>
          <w:szCs w:val="20"/>
        </w:rPr>
        <w:t>Shah J, Patel I, Guha A. Comparative study of propofol versus etomidate as an induction agent to evaluate hemodynamic changes during induction of anesthesia in controlled hypertensive patients. J Anaesth Pain Intensive Care. 2018;22(3):361-367</w:t>
      </w:r>
      <w:r w:rsidRPr="00610B4C">
        <w:rPr>
          <w:rFonts w:cs="Times New Roman"/>
          <w:sz w:val="20"/>
          <w:szCs w:val="20"/>
          <w:lang w:val="vi-VN"/>
        </w:rPr>
        <w:t>.</w:t>
      </w:r>
    </w:p>
    <w:p w14:paraId="111789CB" w14:textId="23110BC5" w:rsidR="0089480C" w:rsidRPr="00610B4C" w:rsidRDefault="0089480C" w:rsidP="00597AF2">
      <w:pPr>
        <w:numPr>
          <w:ilvl w:val="0"/>
          <w:numId w:val="3"/>
        </w:numPr>
        <w:tabs>
          <w:tab w:val="clear" w:pos="720"/>
        </w:tabs>
        <w:spacing w:after="120" w:line="240" w:lineRule="auto"/>
        <w:ind w:left="360"/>
        <w:rPr>
          <w:rFonts w:cs="Times New Roman"/>
          <w:sz w:val="20"/>
          <w:szCs w:val="20"/>
        </w:rPr>
      </w:pPr>
      <w:r w:rsidRPr="00610B4C">
        <w:rPr>
          <w:rFonts w:cs="Times New Roman"/>
          <w:sz w:val="20"/>
          <w:szCs w:val="20"/>
        </w:rPr>
        <w:t>Liao H, Chen L, Sheng C. The effects of on hemodynamics, oxygen saturation, peak airway pressure and adverse events during anesthesia for thyroid surgery: tracheal intubation Vs. ProSeal laryngeal mask airway. Am J Transl Res. 2021;13(4):2738-2744.</w:t>
      </w:r>
    </w:p>
    <w:p w14:paraId="4F0DE9D7" w14:textId="77777777" w:rsidR="0089480C" w:rsidRPr="00610B4C" w:rsidRDefault="0089480C" w:rsidP="00597AF2">
      <w:pPr>
        <w:numPr>
          <w:ilvl w:val="0"/>
          <w:numId w:val="3"/>
        </w:numPr>
        <w:tabs>
          <w:tab w:val="clear" w:pos="720"/>
        </w:tabs>
        <w:spacing w:after="120" w:line="240" w:lineRule="auto"/>
        <w:ind w:left="360"/>
        <w:rPr>
          <w:rFonts w:cs="Times New Roman"/>
          <w:sz w:val="20"/>
          <w:szCs w:val="20"/>
        </w:rPr>
      </w:pPr>
      <w:r w:rsidRPr="00610B4C">
        <w:rPr>
          <w:rFonts w:cs="Times New Roman"/>
          <w:sz w:val="20"/>
          <w:szCs w:val="20"/>
        </w:rPr>
        <w:t xml:space="preserve">Hien VV. Effectiveness of phenylephrine in preventing hypotension after propofol induction for burn eschar excision and skin grafting surgery. Mil Med Pharm J. 2023;48(9):86-94. DOI: </w:t>
      </w:r>
      <w:hyperlink r:id="rId38" w:tgtFrame="_blank" w:history="1">
        <w:r w:rsidRPr="00610B4C">
          <w:rPr>
            <w:rStyle w:val="Hyperlink"/>
            <w:rFonts w:cs="Times New Roman"/>
            <w:sz w:val="20"/>
            <w:szCs w:val="20"/>
          </w:rPr>
          <w:t>https://doi.org/10.56535/jmpm.v48i9.530</w:t>
        </w:r>
      </w:hyperlink>
    </w:p>
    <w:p w14:paraId="63D0C6AD" w14:textId="77777777" w:rsidR="0089480C" w:rsidRPr="00610B4C" w:rsidRDefault="0089480C" w:rsidP="00597AF2">
      <w:pPr>
        <w:numPr>
          <w:ilvl w:val="0"/>
          <w:numId w:val="3"/>
        </w:numPr>
        <w:tabs>
          <w:tab w:val="clear" w:pos="720"/>
        </w:tabs>
        <w:spacing w:after="120" w:line="240" w:lineRule="auto"/>
        <w:ind w:left="360"/>
        <w:rPr>
          <w:rFonts w:cs="Times New Roman"/>
          <w:sz w:val="20"/>
          <w:szCs w:val="20"/>
        </w:rPr>
      </w:pPr>
      <w:r w:rsidRPr="00610B4C">
        <w:rPr>
          <w:rFonts w:cs="Times New Roman"/>
          <w:sz w:val="20"/>
          <w:szCs w:val="20"/>
        </w:rPr>
        <w:t xml:space="preserve">White M, Fourney A, Mikes E, Leenen FH. Effects of age and hypertension on cardiac responses to the alpha1-agonist phenylephrine in humans. Am J Hypertens. 1999;12(2 Pt 1):151-158. DOI: </w:t>
      </w:r>
      <w:hyperlink r:id="rId39" w:tgtFrame="_blank" w:tooltip="Persistent link using digital object identifier" w:history="1">
        <w:r w:rsidRPr="00610B4C">
          <w:rPr>
            <w:rStyle w:val="Hyperlink"/>
            <w:rFonts w:cs="Times New Roman"/>
            <w:sz w:val="20"/>
            <w:szCs w:val="20"/>
          </w:rPr>
          <w:t>https://doi.org/10.1016/S0895-7061(98)00220-9</w:t>
        </w:r>
      </w:hyperlink>
    </w:p>
    <w:p w14:paraId="0CEBCA86" w14:textId="77777777" w:rsidR="00207807" w:rsidRDefault="0089480C" w:rsidP="00597AF2">
      <w:pPr>
        <w:numPr>
          <w:ilvl w:val="0"/>
          <w:numId w:val="3"/>
        </w:numPr>
        <w:tabs>
          <w:tab w:val="clear" w:pos="720"/>
        </w:tabs>
        <w:spacing w:after="120" w:line="240" w:lineRule="auto"/>
        <w:ind w:left="360"/>
        <w:rPr>
          <w:rStyle w:val="Hyperlink"/>
          <w:rFonts w:cs="Times New Roman"/>
          <w:sz w:val="20"/>
          <w:szCs w:val="20"/>
        </w:rPr>
        <w:sectPr w:rsidR="00207807" w:rsidSect="00207807">
          <w:type w:val="continuous"/>
          <w:pgSz w:w="12240" w:h="15840" w:code="1"/>
          <w:pgMar w:top="1440" w:right="1440" w:bottom="1440" w:left="1440" w:header="720" w:footer="720" w:gutter="0"/>
          <w:cols w:num="2" w:space="360"/>
          <w:docGrid w:linePitch="381"/>
        </w:sectPr>
      </w:pPr>
      <w:r w:rsidRPr="00610B4C">
        <w:rPr>
          <w:rFonts w:cs="Times New Roman"/>
          <w:sz w:val="20"/>
          <w:szCs w:val="20"/>
        </w:rPr>
        <w:t xml:space="preserve">Kamenik M, Kos D, Möller Petrun A, Green DW, Zorko N, Mekiš D. Haemodynamic stability during anaesthesia induction with propofol: impact of phenylephrine. A double-blind, randomised clinical trial. Signa Vitae. 2018;14(1):20-26. DOI: </w:t>
      </w:r>
      <w:hyperlink r:id="rId40" w:tgtFrame="_blank" w:history="1">
        <w:r w:rsidRPr="00610B4C">
          <w:rPr>
            <w:rStyle w:val="Hyperlink"/>
            <w:rFonts w:cs="Times New Roman"/>
            <w:sz w:val="20"/>
            <w:szCs w:val="20"/>
          </w:rPr>
          <w:t>https://doi.org/10.22514/SV141.052018.3</w:t>
        </w:r>
      </w:hyperlink>
    </w:p>
    <w:p w14:paraId="0ADB64A1" w14:textId="77777777" w:rsidR="000D47CE" w:rsidRPr="00F03912" w:rsidRDefault="000D47CE" w:rsidP="00F03912">
      <w:pPr>
        <w:numPr>
          <w:ilvl w:val="0"/>
          <w:numId w:val="3"/>
        </w:numPr>
        <w:tabs>
          <w:tab w:val="clear" w:pos="720"/>
        </w:tabs>
        <w:spacing w:after="120" w:line="240" w:lineRule="auto"/>
        <w:ind w:left="360"/>
        <w:rPr>
          <w:rFonts w:cs="Times New Roman"/>
          <w:sz w:val="20"/>
          <w:szCs w:val="20"/>
        </w:rPr>
        <w:sectPr w:rsidR="000D47CE" w:rsidRPr="00F03912" w:rsidSect="00AE1E92">
          <w:type w:val="continuous"/>
          <w:pgSz w:w="12240" w:h="15840" w:code="1"/>
          <w:pgMar w:top="1440" w:right="1440" w:bottom="1440" w:left="1440" w:header="720" w:footer="720" w:gutter="0"/>
          <w:cols w:space="360"/>
          <w:docGrid w:linePitch="381"/>
        </w:sectPr>
      </w:pPr>
    </w:p>
    <w:p w14:paraId="7A15B7EB" w14:textId="2AD36521" w:rsidR="00B83F3B" w:rsidRPr="0089480C" w:rsidRDefault="00B83F3B" w:rsidP="0089480C">
      <w:pPr>
        <w:spacing w:line="240" w:lineRule="auto"/>
        <w:ind w:firstLine="0"/>
        <w:jc w:val="left"/>
        <w:rPr>
          <w:rFonts w:cs="Times New Roman"/>
          <w:bCs/>
          <w:sz w:val="26"/>
          <w:szCs w:val="26"/>
        </w:rPr>
      </w:pPr>
    </w:p>
    <w:p w14:paraId="2E3DA8E9" w14:textId="139E27C3" w:rsidR="00B83F3B" w:rsidRDefault="00B83F3B" w:rsidP="0089480C">
      <w:pPr>
        <w:spacing w:line="240" w:lineRule="auto"/>
        <w:ind w:firstLine="0"/>
        <w:jc w:val="left"/>
        <w:rPr>
          <w:rFonts w:cs="Times New Roman"/>
          <w:b/>
          <w:sz w:val="26"/>
          <w:szCs w:val="26"/>
        </w:rPr>
      </w:pPr>
    </w:p>
    <w:p w14:paraId="35680EC6" w14:textId="740B9ED7" w:rsidR="00B3651A" w:rsidRDefault="00B3651A" w:rsidP="0089480C">
      <w:pPr>
        <w:spacing w:line="240" w:lineRule="auto"/>
        <w:ind w:firstLine="0"/>
        <w:jc w:val="left"/>
        <w:rPr>
          <w:rFonts w:cs="Times New Roman"/>
          <w:b/>
          <w:sz w:val="26"/>
          <w:szCs w:val="26"/>
        </w:rPr>
      </w:pPr>
    </w:p>
    <w:p w14:paraId="7CD980EF" w14:textId="3F344124" w:rsidR="00B3651A" w:rsidRDefault="00B3651A" w:rsidP="0089480C">
      <w:pPr>
        <w:spacing w:line="240" w:lineRule="auto"/>
        <w:ind w:firstLine="0"/>
        <w:jc w:val="left"/>
        <w:rPr>
          <w:rFonts w:cs="Times New Roman"/>
          <w:b/>
          <w:sz w:val="26"/>
          <w:szCs w:val="26"/>
        </w:rPr>
      </w:pPr>
    </w:p>
    <w:p w14:paraId="52B3E6B5" w14:textId="5AA6856B" w:rsidR="00B3651A" w:rsidRDefault="00B3651A" w:rsidP="0089480C">
      <w:pPr>
        <w:spacing w:line="240" w:lineRule="auto"/>
        <w:ind w:firstLine="0"/>
        <w:jc w:val="left"/>
        <w:rPr>
          <w:rFonts w:cs="Times New Roman"/>
          <w:b/>
          <w:sz w:val="26"/>
          <w:szCs w:val="26"/>
        </w:rPr>
      </w:pPr>
    </w:p>
    <w:p w14:paraId="415947A4" w14:textId="191E3C64" w:rsidR="00B3651A" w:rsidRDefault="00B3651A" w:rsidP="0089480C">
      <w:pPr>
        <w:spacing w:line="240" w:lineRule="auto"/>
        <w:ind w:firstLine="0"/>
        <w:jc w:val="left"/>
        <w:rPr>
          <w:rFonts w:cs="Times New Roman"/>
          <w:b/>
          <w:sz w:val="26"/>
          <w:szCs w:val="26"/>
        </w:rPr>
      </w:pPr>
    </w:p>
    <w:p w14:paraId="37FF8BB1" w14:textId="619EC417" w:rsidR="00B3651A" w:rsidRDefault="00B3651A" w:rsidP="0089480C">
      <w:pPr>
        <w:spacing w:line="240" w:lineRule="auto"/>
        <w:ind w:firstLine="0"/>
        <w:jc w:val="left"/>
        <w:rPr>
          <w:rFonts w:cs="Times New Roman"/>
          <w:b/>
          <w:sz w:val="26"/>
          <w:szCs w:val="26"/>
        </w:rPr>
      </w:pPr>
    </w:p>
    <w:p w14:paraId="22D58870" w14:textId="74E0019B" w:rsidR="00B3651A" w:rsidRDefault="00B3651A" w:rsidP="0089480C">
      <w:pPr>
        <w:spacing w:line="240" w:lineRule="auto"/>
        <w:ind w:firstLine="0"/>
        <w:jc w:val="left"/>
        <w:rPr>
          <w:rFonts w:cs="Times New Roman"/>
          <w:b/>
          <w:sz w:val="26"/>
          <w:szCs w:val="26"/>
        </w:rPr>
      </w:pPr>
    </w:p>
    <w:p w14:paraId="50AA9E1B" w14:textId="3C8042F5" w:rsidR="00B3651A" w:rsidRDefault="00B3651A" w:rsidP="0089480C">
      <w:pPr>
        <w:spacing w:line="240" w:lineRule="auto"/>
        <w:ind w:firstLine="0"/>
        <w:jc w:val="left"/>
        <w:rPr>
          <w:rFonts w:cs="Times New Roman"/>
          <w:b/>
          <w:sz w:val="26"/>
          <w:szCs w:val="26"/>
        </w:rPr>
      </w:pPr>
    </w:p>
    <w:p w14:paraId="1F957FFB" w14:textId="455B84E5" w:rsidR="00B3651A" w:rsidRDefault="00B3651A" w:rsidP="0089480C">
      <w:pPr>
        <w:spacing w:line="240" w:lineRule="auto"/>
        <w:ind w:firstLine="0"/>
        <w:jc w:val="left"/>
        <w:rPr>
          <w:rFonts w:cs="Times New Roman"/>
          <w:b/>
          <w:sz w:val="26"/>
          <w:szCs w:val="26"/>
        </w:rPr>
      </w:pPr>
    </w:p>
    <w:p w14:paraId="63060E52" w14:textId="7A60446A" w:rsidR="00B3651A" w:rsidRDefault="00B3651A" w:rsidP="0089480C">
      <w:pPr>
        <w:spacing w:line="240" w:lineRule="auto"/>
        <w:ind w:firstLine="0"/>
        <w:jc w:val="left"/>
        <w:rPr>
          <w:rFonts w:cs="Times New Roman"/>
          <w:b/>
          <w:sz w:val="26"/>
          <w:szCs w:val="26"/>
        </w:rPr>
      </w:pPr>
    </w:p>
    <w:p w14:paraId="5A2D9489" w14:textId="21A839B1" w:rsidR="00B3651A" w:rsidRDefault="00B3651A" w:rsidP="0089480C">
      <w:pPr>
        <w:spacing w:line="240" w:lineRule="auto"/>
        <w:ind w:firstLine="0"/>
        <w:jc w:val="left"/>
        <w:rPr>
          <w:rFonts w:cs="Times New Roman"/>
          <w:b/>
          <w:sz w:val="26"/>
          <w:szCs w:val="26"/>
        </w:rPr>
      </w:pPr>
    </w:p>
    <w:p w14:paraId="4DBA00AF" w14:textId="73B91B0E" w:rsidR="00B3651A" w:rsidRDefault="00B3651A" w:rsidP="0089480C">
      <w:pPr>
        <w:spacing w:line="240" w:lineRule="auto"/>
        <w:ind w:firstLine="0"/>
        <w:jc w:val="left"/>
        <w:rPr>
          <w:rFonts w:cs="Times New Roman"/>
          <w:b/>
          <w:sz w:val="26"/>
          <w:szCs w:val="26"/>
        </w:rPr>
      </w:pPr>
    </w:p>
    <w:p w14:paraId="1F4FCDFE" w14:textId="539E3DF2" w:rsidR="00B3651A" w:rsidRDefault="00B3651A" w:rsidP="0089480C">
      <w:pPr>
        <w:spacing w:line="240" w:lineRule="auto"/>
        <w:ind w:firstLine="0"/>
        <w:jc w:val="left"/>
        <w:rPr>
          <w:rFonts w:cs="Times New Roman"/>
          <w:b/>
          <w:sz w:val="26"/>
          <w:szCs w:val="26"/>
        </w:rPr>
      </w:pPr>
    </w:p>
    <w:p w14:paraId="78BB6159" w14:textId="47929DE0" w:rsidR="00B3651A" w:rsidRDefault="00B3651A" w:rsidP="0089480C">
      <w:pPr>
        <w:spacing w:line="240" w:lineRule="auto"/>
        <w:ind w:firstLine="0"/>
        <w:jc w:val="left"/>
        <w:rPr>
          <w:rFonts w:cs="Times New Roman"/>
          <w:b/>
          <w:sz w:val="26"/>
          <w:szCs w:val="26"/>
        </w:rPr>
      </w:pPr>
    </w:p>
    <w:p w14:paraId="5EBF6EAB" w14:textId="71057D38" w:rsidR="00B3651A" w:rsidRDefault="00B3651A" w:rsidP="0089480C">
      <w:pPr>
        <w:spacing w:line="240" w:lineRule="auto"/>
        <w:ind w:firstLine="0"/>
        <w:jc w:val="left"/>
        <w:rPr>
          <w:rFonts w:cs="Times New Roman"/>
          <w:b/>
          <w:sz w:val="26"/>
          <w:szCs w:val="26"/>
        </w:rPr>
      </w:pPr>
    </w:p>
    <w:p w14:paraId="36E026E6" w14:textId="50410E89" w:rsidR="00F07B8F" w:rsidRDefault="00F07B8F" w:rsidP="00F03912">
      <w:pPr>
        <w:ind w:firstLine="0"/>
        <w:rPr>
          <w:rFonts w:cs="Times New Roman"/>
          <w:b/>
          <w:sz w:val="26"/>
          <w:szCs w:val="26"/>
        </w:rPr>
      </w:pPr>
    </w:p>
    <w:sectPr w:rsidR="00F07B8F" w:rsidSect="00AE1E92">
      <w:type w:val="continuous"/>
      <w:pgSz w:w="12240" w:h="15840" w:code="1"/>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4B4FF3" w14:textId="77777777" w:rsidR="00976AE6" w:rsidRDefault="00976AE6" w:rsidP="0094403E">
      <w:pPr>
        <w:spacing w:line="240" w:lineRule="auto"/>
      </w:pPr>
      <w:r>
        <w:separator/>
      </w:r>
    </w:p>
  </w:endnote>
  <w:endnote w:type="continuationSeparator" w:id="0">
    <w:p w14:paraId="3CA1A517" w14:textId="77777777" w:rsidR="00976AE6" w:rsidRDefault="00976AE6" w:rsidP="009440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auto"/>
    <w:pitch w:val="default"/>
    <w:sig w:usb0="FFFFFFFF" w:usb1="E9FFFFFF" w:usb2="0000003F" w:usb3="00000000" w:csb0="603F01FF" w:csb1="FFFF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2"/>
      </w:rPr>
      <w:id w:val="-1017385472"/>
      <w:docPartObj>
        <w:docPartGallery w:val="Page Numbers (Bottom of Page)"/>
        <w:docPartUnique/>
      </w:docPartObj>
    </w:sdtPr>
    <w:sdtEndPr>
      <w:rPr>
        <w:rFonts w:asciiTheme="minorHAnsi" w:hAnsiTheme="minorHAnsi" w:cstheme="minorHAnsi"/>
        <w:noProof/>
      </w:rPr>
    </w:sdtEndPr>
    <w:sdtContent>
      <w:bookmarkStart w:id="5" w:name="_Hlk224554444" w:displacedByCustomXml="prev"/>
      <w:p w14:paraId="040CE296" w14:textId="22A3C73F" w:rsidR="00F03912" w:rsidRPr="00F03912" w:rsidRDefault="00F03912" w:rsidP="00F03912">
        <w:pPr>
          <w:pStyle w:val="Footer"/>
          <w:ind w:firstLine="0"/>
          <w:jc w:val="center"/>
          <w:rPr>
            <w:rFonts w:asciiTheme="minorHAnsi" w:hAnsiTheme="minorHAnsi" w:cstheme="minorHAnsi"/>
            <w:sz w:val="22"/>
          </w:rPr>
        </w:pPr>
        <w:r w:rsidRPr="00F03912">
          <w:rPr>
            <w:rFonts w:asciiTheme="minorHAnsi" w:hAnsiTheme="minorHAnsi" w:cstheme="minorHAnsi"/>
            <w:color w:val="3333FF"/>
            <w:sz w:val="22"/>
          </w:rPr>
          <w:fldChar w:fldCharType="begin"/>
        </w:r>
        <w:r w:rsidRPr="00F03912">
          <w:rPr>
            <w:rFonts w:asciiTheme="minorHAnsi" w:hAnsiTheme="minorHAnsi" w:cstheme="minorHAnsi"/>
            <w:color w:val="3333FF"/>
            <w:sz w:val="22"/>
          </w:rPr>
          <w:instrText xml:space="preserve"> HYPERLINK "https://www.apicareonline.com/index.php/APIC" </w:instrText>
        </w:r>
        <w:r w:rsidRPr="00F03912">
          <w:rPr>
            <w:rFonts w:asciiTheme="minorHAnsi" w:hAnsiTheme="minorHAnsi" w:cstheme="minorHAnsi"/>
            <w:color w:val="3333FF"/>
            <w:sz w:val="22"/>
          </w:rPr>
          <w:fldChar w:fldCharType="separate"/>
        </w:r>
        <w:r w:rsidRPr="00F03912">
          <w:rPr>
            <w:rStyle w:val="Hyperlink"/>
            <w:rFonts w:asciiTheme="minorHAnsi" w:hAnsiTheme="minorHAnsi" w:cstheme="minorHAnsi"/>
            <w:color w:val="3333FF"/>
            <w:sz w:val="22"/>
            <w:u w:val="none"/>
          </w:rPr>
          <w:t>www.apicareonline.com</w:t>
        </w:r>
        <w:r w:rsidRPr="00F03912">
          <w:rPr>
            <w:rFonts w:asciiTheme="minorHAnsi" w:hAnsiTheme="minorHAnsi" w:cstheme="minorHAnsi"/>
            <w:color w:val="3333FF"/>
            <w:sz w:val="22"/>
          </w:rPr>
          <w:fldChar w:fldCharType="end"/>
        </w:r>
        <w:bookmarkEnd w:id="5"/>
        <w:r>
          <w:rPr>
            <w:rFonts w:asciiTheme="minorHAnsi" w:hAnsiTheme="minorHAnsi" w:cstheme="minorHAnsi"/>
            <w:color w:val="3333FF"/>
            <w:sz w:val="22"/>
          </w:rPr>
          <w:tab/>
        </w:r>
        <w:r w:rsidRPr="00F03912">
          <w:rPr>
            <w:rFonts w:asciiTheme="minorHAnsi" w:hAnsiTheme="minorHAnsi" w:cstheme="minorHAnsi"/>
            <w:sz w:val="22"/>
          </w:rPr>
          <w:fldChar w:fldCharType="begin"/>
        </w:r>
        <w:r w:rsidRPr="00F03912">
          <w:rPr>
            <w:rFonts w:asciiTheme="minorHAnsi" w:hAnsiTheme="minorHAnsi" w:cstheme="minorHAnsi"/>
            <w:sz w:val="22"/>
          </w:rPr>
          <w:instrText xml:space="preserve"> PAGE   \* MERGEFORMAT </w:instrText>
        </w:r>
        <w:r w:rsidRPr="00F03912">
          <w:rPr>
            <w:rFonts w:asciiTheme="minorHAnsi" w:hAnsiTheme="minorHAnsi" w:cstheme="minorHAnsi"/>
            <w:sz w:val="22"/>
          </w:rPr>
          <w:fldChar w:fldCharType="separate"/>
        </w:r>
        <w:r w:rsidRPr="00F03912">
          <w:rPr>
            <w:rFonts w:asciiTheme="minorHAnsi" w:hAnsiTheme="minorHAnsi" w:cstheme="minorHAnsi"/>
            <w:noProof/>
            <w:sz w:val="22"/>
          </w:rPr>
          <w:t>2</w:t>
        </w:r>
        <w:r w:rsidRPr="00F03912">
          <w:rPr>
            <w:rFonts w:asciiTheme="minorHAnsi" w:hAnsiTheme="minorHAnsi" w:cstheme="minorHAnsi"/>
            <w:noProof/>
            <w:sz w:val="22"/>
          </w:rPr>
          <w:fldChar w:fldCharType="end"/>
        </w:r>
        <w:bookmarkStart w:id="6" w:name="_Hlk119591074"/>
        <w:bookmarkStart w:id="7" w:name="_Hlk224554425"/>
        <w:r>
          <w:rPr>
            <w:rFonts w:asciiTheme="minorHAnsi" w:hAnsiTheme="minorHAnsi" w:cstheme="minorHAnsi"/>
            <w:noProof/>
            <w:sz w:val="22"/>
          </w:rPr>
          <w:tab/>
        </w:r>
        <w:r w:rsidRPr="00F03912">
          <w:rPr>
            <w:rFonts w:asciiTheme="minorHAnsi" w:hAnsiTheme="minorHAnsi" w:cstheme="minorHAnsi"/>
            <w:sz w:val="22"/>
          </w:rPr>
          <w:t>Open access attribution (CC BY-NC 4.0</w:t>
        </w:r>
        <w:bookmarkEnd w:id="6"/>
        <w:r w:rsidRPr="00F03912">
          <w:rPr>
            <w:rFonts w:asciiTheme="minorHAnsi" w:hAnsiTheme="minorHAnsi" w:cstheme="minorHAnsi"/>
            <w:sz w:val="22"/>
          </w:rPr>
          <w:t>)</w:t>
        </w:r>
      </w:p>
      <w:bookmarkEnd w:id="7" w:displacedByCustomXml="nex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2"/>
      </w:rPr>
      <w:id w:val="-985317992"/>
      <w:docPartObj>
        <w:docPartGallery w:val="Page Numbers (Bottom of Page)"/>
        <w:docPartUnique/>
      </w:docPartObj>
    </w:sdtPr>
    <w:sdtEndPr>
      <w:rPr>
        <w:rFonts w:asciiTheme="minorHAnsi" w:hAnsiTheme="minorHAnsi" w:cstheme="minorHAnsi"/>
        <w:noProof/>
      </w:rPr>
    </w:sdtEndPr>
    <w:sdtContent>
      <w:p w14:paraId="47768A3D" w14:textId="353CF1C7" w:rsidR="00986405" w:rsidRPr="00986405" w:rsidRDefault="00986405" w:rsidP="00986405">
        <w:pPr>
          <w:pStyle w:val="Footer"/>
          <w:ind w:firstLine="0"/>
          <w:jc w:val="center"/>
          <w:rPr>
            <w:rFonts w:asciiTheme="minorHAnsi" w:hAnsiTheme="minorHAnsi" w:cstheme="minorHAnsi"/>
            <w:sz w:val="22"/>
          </w:rPr>
        </w:pPr>
        <w:hyperlink r:id="rId1" w:history="1">
          <w:r w:rsidRPr="00F03912">
            <w:rPr>
              <w:rStyle w:val="Hyperlink"/>
              <w:rFonts w:asciiTheme="minorHAnsi" w:hAnsiTheme="minorHAnsi" w:cstheme="minorHAnsi"/>
              <w:color w:val="3333FF"/>
              <w:sz w:val="22"/>
              <w:u w:val="none"/>
            </w:rPr>
            <w:t>www.apicareonline.com</w:t>
          </w:r>
        </w:hyperlink>
        <w:r>
          <w:rPr>
            <w:rFonts w:asciiTheme="minorHAnsi" w:hAnsiTheme="minorHAnsi" w:cstheme="minorHAnsi"/>
            <w:color w:val="3333FF"/>
            <w:sz w:val="22"/>
          </w:rPr>
          <w:tab/>
        </w:r>
        <w:r w:rsidRPr="00986405">
          <w:rPr>
            <w:rFonts w:asciiTheme="minorHAnsi" w:hAnsiTheme="minorHAnsi" w:cstheme="minorHAnsi"/>
            <w:sz w:val="22"/>
          </w:rPr>
          <w:fldChar w:fldCharType="begin"/>
        </w:r>
        <w:r w:rsidRPr="00986405">
          <w:rPr>
            <w:rFonts w:asciiTheme="minorHAnsi" w:hAnsiTheme="minorHAnsi" w:cstheme="minorHAnsi"/>
            <w:sz w:val="22"/>
          </w:rPr>
          <w:instrText xml:space="preserve"> PAGE   \* MERGEFORMAT </w:instrText>
        </w:r>
        <w:r w:rsidRPr="00986405">
          <w:rPr>
            <w:rFonts w:asciiTheme="minorHAnsi" w:hAnsiTheme="minorHAnsi" w:cstheme="minorHAnsi"/>
            <w:sz w:val="22"/>
          </w:rPr>
          <w:fldChar w:fldCharType="separate"/>
        </w:r>
        <w:r w:rsidRPr="00986405">
          <w:rPr>
            <w:rFonts w:asciiTheme="minorHAnsi" w:hAnsiTheme="minorHAnsi" w:cstheme="minorHAnsi"/>
            <w:sz w:val="22"/>
          </w:rPr>
          <w:t>2</w:t>
        </w:r>
        <w:r w:rsidRPr="00986405">
          <w:rPr>
            <w:rFonts w:asciiTheme="minorHAnsi" w:hAnsiTheme="minorHAnsi" w:cstheme="minorHAnsi"/>
            <w:noProof/>
            <w:sz w:val="22"/>
          </w:rPr>
          <w:fldChar w:fldCharType="end"/>
        </w:r>
        <w:r>
          <w:rPr>
            <w:rFonts w:asciiTheme="minorHAnsi" w:hAnsiTheme="minorHAnsi" w:cstheme="minorHAnsi"/>
            <w:noProof/>
            <w:sz w:val="22"/>
          </w:rPr>
          <w:tab/>
        </w:r>
        <w:r w:rsidRPr="00F03912">
          <w:rPr>
            <w:rFonts w:asciiTheme="minorHAnsi" w:hAnsiTheme="minorHAnsi" w:cstheme="minorHAnsi"/>
            <w:sz w:val="22"/>
          </w:rPr>
          <w:t>Open access attribution (CC BY-NC 4.0)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8C90B3" w14:textId="77777777" w:rsidR="00976AE6" w:rsidRDefault="00976AE6" w:rsidP="0094403E">
      <w:pPr>
        <w:spacing w:line="240" w:lineRule="auto"/>
      </w:pPr>
      <w:r>
        <w:separator/>
      </w:r>
    </w:p>
  </w:footnote>
  <w:footnote w:type="continuationSeparator" w:id="0">
    <w:p w14:paraId="640B8874" w14:textId="77777777" w:rsidR="00976AE6" w:rsidRDefault="00976AE6" w:rsidP="009440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F3B941" w14:textId="19AF35CC" w:rsidR="00F03912" w:rsidRPr="00F03912" w:rsidRDefault="00F03912" w:rsidP="00F03912">
    <w:pPr>
      <w:ind w:firstLine="0"/>
      <w:rPr>
        <w:sz w:val="22"/>
      </w:rPr>
    </w:pPr>
    <w:r w:rsidRPr="00F03912">
      <w:rPr>
        <w:rFonts w:asciiTheme="minorHAnsi" w:hAnsiTheme="minorHAnsi" w:cstheme="minorHAnsi"/>
        <w:sz w:val="22"/>
      </w:rPr>
      <w:t xml:space="preserve">Vo HV, et al </w:t>
    </w:r>
    <w:r>
      <w:rPr>
        <w:rFonts w:asciiTheme="minorHAnsi" w:hAnsiTheme="minorHAnsi" w:cstheme="minorHAnsi"/>
        <w:sz w:val="22"/>
      </w:rPr>
      <w:tab/>
    </w:r>
    <w:r>
      <w:rPr>
        <w:rFonts w:asciiTheme="minorHAnsi" w:hAnsiTheme="minorHAnsi" w:cstheme="minorHAnsi"/>
        <w:sz w:val="22"/>
      </w:rPr>
      <w:tab/>
    </w:r>
    <w:r>
      <w:rPr>
        <w:rFonts w:asciiTheme="minorHAnsi" w:hAnsiTheme="minorHAnsi" w:cstheme="minorHAnsi"/>
        <w:sz w:val="22"/>
      </w:rPr>
      <w:tab/>
    </w:r>
    <w:r>
      <w:rPr>
        <w:rFonts w:asciiTheme="minorHAnsi" w:hAnsiTheme="minorHAnsi" w:cstheme="minorHAnsi"/>
        <w:sz w:val="22"/>
      </w:rPr>
      <w:tab/>
    </w:r>
    <w:r>
      <w:rPr>
        <w:rFonts w:asciiTheme="minorHAnsi" w:hAnsiTheme="minorHAnsi" w:cstheme="minorHAnsi"/>
        <w:sz w:val="22"/>
      </w:rPr>
      <w:tab/>
    </w:r>
    <w:r>
      <w:rPr>
        <w:rFonts w:asciiTheme="minorHAnsi" w:hAnsiTheme="minorHAnsi" w:cstheme="minorHAnsi"/>
        <w:sz w:val="22"/>
      </w:rPr>
      <w:tab/>
      <w:t xml:space="preserve">         </w:t>
    </w:r>
    <w:r w:rsidRPr="00F03912">
      <w:rPr>
        <w:rFonts w:asciiTheme="minorHAnsi" w:hAnsiTheme="minorHAnsi" w:cstheme="minorHAnsi"/>
        <w:sz w:val="22"/>
      </w:rPr>
      <w:t xml:space="preserve">Co-induction with phenylephrine–propofol </w:t>
    </w:r>
  </w:p>
  <w:p w14:paraId="4E5A4F32" w14:textId="77777777" w:rsidR="00F03912" w:rsidRDefault="00F03912" w:rsidP="00F03912">
    <w:pPr>
      <w:pStyle w:val="Header"/>
      <w:ind w:hanging="9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43F46F" w14:textId="77777777" w:rsidR="00F03912" w:rsidRPr="00F03912" w:rsidRDefault="00F03912" w:rsidP="00F03912">
    <w:pPr>
      <w:pBdr>
        <w:bottom w:val="single" w:sz="8" w:space="1" w:color="auto"/>
      </w:pBdr>
      <w:spacing w:line="240" w:lineRule="auto"/>
      <w:ind w:right="6" w:firstLine="0"/>
      <w:rPr>
        <w:rFonts w:asciiTheme="minorHAnsi" w:hAnsiTheme="minorHAnsi" w:cstheme="minorHAnsi"/>
        <w:b/>
        <w:bCs/>
        <w:sz w:val="22"/>
        <w:bdr w:val="nil"/>
        <w:lang w:val="en-ID"/>
      </w:rPr>
    </w:pPr>
    <w:bookmarkStart w:id="8" w:name="_Hlk117963185"/>
    <w:bookmarkStart w:id="9" w:name="_Hlk155372356"/>
    <w:r w:rsidRPr="00F03912">
      <w:rPr>
        <w:rFonts w:asciiTheme="minorHAnsi" w:hAnsiTheme="minorHAnsi" w:cstheme="minorHAnsi"/>
        <w:b/>
        <w:bCs/>
        <w:sz w:val="22"/>
        <w:lang w:val="en-ID"/>
      </w:rPr>
      <w:t>ISSN: 1607-8322, e-ISSN: 2220-5799</w:t>
    </w:r>
    <w:r w:rsidRPr="00F03912">
      <w:rPr>
        <w:rFonts w:asciiTheme="minorHAnsi" w:hAnsiTheme="minorHAnsi" w:cstheme="minorHAnsi"/>
        <w:b/>
        <w:bCs/>
        <w:sz w:val="22"/>
        <w:lang w:val="en-ID"/>
      </w:rPr>
      <w:tab/>
    </w:r>
    <w:r w:rsidRPr="00F03912">
      <w:rPr>
        <w:rFonts w:asciiTheme="minorHAnsi" w:hAnsiTheme="minorHAnsi" w:cstheme="minorHAnsi"/>
        <w:b/>
        <w:bCs/>
        <w:sz w:val="22"/>
        <w:lang w:val="en-ID"/>
      </w:rPr>
      <w:tab/>
    </w:r>
    <w:r w:rsidRPr="00F03912">
      <w:rPr>
        <w:rFonts w:asciiTheme="minorHAnsi" w:hAnsiTheme="minorHAnsi" w:cstheme="minorHAnsi"/>
        <w:b/>
        <w:bCs/>
        <w:sz w:val="22"/>
        <w:lang w:val="en-ID"/>
      </w:rPr>
      <w:tab/>
    </w:r>
    <w:r w:rsidRPr="00F03912">
      <w:rPr>
        <w:rFonts w:asciiTheme="minorHAnsi" w:hAnsiTheme="minorHAnsi" w:cstheme="minorHAnsi"/>
        <w:b/>
        <w:bCs/>
        <w:sz w:val="22"/>
        <w:lang w:val="en-ID"/>
      </w:rPr>
      <w:tab/>
      <w:t xml:space="preserve">        Anaesthesia, Pain &amp; Intensive Care</w:t>
    </w:r>
  </w:p>
  <w:p w14:paraId="0104FF6C" w14:textId="6ACA581B" w:rsidR="00F03912" w:rsidRPr="00F03912" w:rsidRDefault="00F03912" w:rsidP="00F03912">
    <w:pPr>
      <w:spacing w:line="240" w:lineRule="auto"/>
      <w:ind w:right="6" w:firstLine="0"/>
      <w:rPr>
        <w:rStyle w:val="Hyperlink"/>
        <w:rFonts w:asciiTheme="minorHAnsi" w:eastAsia="Arial Unicode MS" w:hAnsiTheme="minorHAnsi" w:cstheme="minorHAnsi"/>
        <w:color w:val="0000FF"/>
        <w:sz w:val="22"/>
        <w:bdr w:val="nil"/>
      </w:rPr>
    </w:pPr>
    <w:r w:rsidRPr="00F03912">
      <w:rPr>
        <w:rFonts w:asciiTheme="minorHAnsi" w:hAnsiTheme="minorHAnsi" w:cstheme="minorHAnsi"/>
        <w:sz w:val="22"/>
        <w:bdr w:val="nil"/>
        <w:lang w:val="en-ID"/>
      </w:rPr>
      <w:t>Vol 30(4); April 2026</w:t>
    </w:r>
    <w:r w:rsidRPr="00F03912">
      <w:rPr>
        <w:rFonts w:asciiTheme="minorHAnsi" w:hAnsiTheme="minorHAnsi" w:cstheme="minorHAnsi"/>
        <w:sz w:val="22"/>
        <w:bdr w:val="nil"/>
        <w:lang w:val="en-ID"/>
      </w:rPr>
      <w:tab/>
    </w:r>
    <w:r w:rsidRPr="00F03912">
      <w:rPr>
        <w:rFonts w:asciiTheme="minorHAnsi" w:hAnsiTheme="minorHAnsi" w:cstheme="minorHAnsi"/>
        <w:sz w:val="22"/>
        <w:bdr w:val="nil"/>
        <w:lang w:val="en-ID"/>
      </w:rPr>
      <w:tab/>
      <w:t xml:space="preserve">    </w:t>
    </w:r>
    <w:r w:rsidRPr="00F03912">
      <w:rPr>
        <w:rFonts w:asciiTheme="minorHAnsi" w:hAnsiTheme="minorHAnsi" w:cstheme="minorHAnsi"/>
        <w:sz w:val="22"/>
        <w:bdr w:val="nil"/>
        <w:lang w:val="en-ID"/>
      </w:rPr>
      <w:tab/>
      <w:t xml:space="preserve">                                                           DOI</w:t>
    </w:r>
    <w:r w:rsidRPr="00F03912">
      <w:rPr>
        <w:rFonts w:asciiTheme="minorHAnsi" w:hAnsiTheme="minorHAnsi" w:cstheme="minorHAnsi"/>
        <w:sz w:val="22"/>
        <w:bdr w:val="nil"/>
        <w:shd w:val="clear" w:color="auto" w:fill="FFFFFF"/>
        <w:lang w:val="en-ID"/>
      </w:rPr>
      <w:t xml:space="preserve">: </w:t>
    </w:r>
    <w:hyperlink r:id="rId1" w:history="1">
      <w:r w:rsidRPr="00F03912">
        <w:rPr>
          <w:rStyle w:val="Hyperlink"/>
          <w:rFonts w:asciiTheme="minorHAnsi" w:eastAsia="Arial Unicode MS" w:hAnsiTheme="minorHAnsi" w:cstheme="minorHAnsi"/>
          <w:color w:val="0000FF"/>
          <w:sz w:val="22"/>
          <w:u w:val="none"/>
          <w:bdr w:val="nil"/>
        </w:rPr>
        <w:t>10.35975/apic.v30i4.</w:t>
      </w:r>
    </w:hyperlink>
    <w:bookmarkEnd w:id="8"/>
    <w:r w:rsidR="00DB425C">
      <w:rPr>
        <w:rStyle w:val="Hyperlink"/>
        <w:rFonts w:asciiTheme="minorHAnsi" w:eastAsia="Arial Unicode MS" w:hAnsiTheme="minorHAnsi" w:cstheme="minorHAnsi"/>
        <w:color w:val="0000FF"/>
        <w:sz w:val="22"/>
        <w:u w:val="none"/>
        <w:bdr w:val="nil"/>
      </w:rPr>
      <w:t>3213</w:t>
    </w:r>
  </w:p>
  <w:bookmarkEnd w:id="9"/>
  <w:p w14:paraId="7F039735" w14:textId="77777777" w:rsidR="00F03912" w:rsidRDefault="00F03912" w:rsidP="00F03912">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B63FE"/>
    <w:multiLevelType w:val="hybridMultilevel"/>
    <w:tmpl w:val="341EC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46F95"/>
    <w:multiLevelType w:val="multilevel"/>
    <w:tmpl w:val="07A0E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43250D"/>
    <w:multiLevelType w:val="multilevel"/>
    <w:tmpl w:val="4F282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ocumentProtection w:edit="readOnly" w:enforcement="1" w:cryptProviderType="rsaAES" w:cryptAlgorithmClass="hash" w:cryptAlgorithmType="typeAny" w:cryptAlgorithmSid="14" w:cryptSpinCount="100000" w:hash="XvINzNSsdnmtSyrkgfTGOmNxBkbl97rZxDdBeI4GrIfGMTGMMS8p5uDj2B0Fci4ROGvCIhw2wJvNYqliIO/nqA==" w:salt="ur8CtF0D+pcuZZp0fSTPjA=="/>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F3B"/>
    <w:rsid w:val="00007ADD"/>
    <w:rsid w:val="00040CBA"/>
    <w:rsid w:val="00062D6F"/>
    <w:rsid w:val="00070D12"/>
    <w:rsid w:val="00070D3F"/>
    <w:rsid w:val="00081C68"/>
    <w:rsid w:val="000958C7"/>
    <w:rsid w:val="000A1CF0"/>
    <w:rsid w:val="000D47CE"/>
    <w:rsid w:val="000E0F6F"/>
    <w:rsid w:val="001114DF"/>
    <w:rsid w:val="00117E39"/>
    <w:rsid w:val="001403F9"/>
    <w:rsid w:val="00157ABC"/>
    <w:rsid w:val="001814AB"/>
    <w:rsid w:val="001D1A81"/>
    <w:rsid w:val="001E34A1"/>
    <w:rsid w:val="001E4ED0"/>
    <w:rsid w:val="0020654D"/>
    <w:rsid w:val="00207807"/>
    <w:rsid w:val="00226AA9"/>
    <w:rsid w:val="00257A50"/>
    <w:rsid w:val="002706B3"/>
    <w:rsid w:val="00287D8C"/>
    <w:rsid w:val="002939E0"/>
    <w:rsid w:val="002B693D"/>
    <w:rsid w:val="002C51A5"/>
    <w:rsid w:val="002D1B46"/>
    <w:rsid w:val="002D7002"/>
    <w:rsid w:val="002D7248"/>
    <w:rsid w:val="00323562"/>
    <w:rsid w:val="00370740"/>
    <w:rsid w:val="00420449"/>
    <w:rsid w:val="00425F75"/>
    <w:rsid w:val="004A3989"/>
    <w:rsid w:val="004B395C"/>
    <w:rsid w:val="004E2625"/>
    <w:rsid w:val="00525CDD"/>
    <w:rsid w:val="00584FE6"/>
    <w:rsid w:val="00590580"/>
    <w:rsid w:val="00597AF2"/>
    <w:rsid w:val="005F22A5"/>
    <w:rsid w:val="006009E6"/>
    <w:rsid w:val="00602FAA"/>
    <w:rsid w:val="006108D1"/>
    <w:rsid w:val="00610B4C"/>
    <w:rsid w:val="00614AB6"/>
    <w:rsid w:val="0062575C"/>
    <w:rsid w:val="00635AE6"/>
    <w:rsid w:val="006654CB"/>
    <w:rsid w:val="006832C3"/>
    <w:rsid w:val="006A0EFF"/>
    <w:rsid w:val="00712D6E"/>
    <w:rsid w:val="007628E9"/>
    <w:rsid w:val="00785EEF"/>
    <w:rsid w:val="007C39CE"/>
    <w:rsid w:val="00821CA3"/>
    <w:rsid w:val="008330C0"/>
    <w:rsid w:val="00833DB5"/>
    <w:rsid w:val="0089480C"/>
    <w:rsid w:val="008A0018"/>
    <w:rsid w:val="008A3178"/>
    <w:rsid w:val="008B4979"/>
    <w:rsid w:val="008F27C8"/>
    <w:rsid w:val="008F3FC5"/>
    <w:rsid w:val="00914635"/>
    <w:rsid w:val="00943B02"/>
    <w:rsid w:val="0094403E"/>
    <w:rsid w:val="00951E0E"/>
    <w:rsid w:val="00976AE6"/>
    <w:rsid w:val="00986405"/>
    <w:rsid w:val="00994D85"/>
    <w:rsid w:val="009A3E81"/>
    <w:rsid w:val="009E54BC"/>
    <w:rsid w:val="00A27A5C"/>
    <w:rsid w:val="00A333A6"/>
    <w:rsid w:val="00A346A1"/>
    <w:rsid w:val="00A94F43"/>
    <w:rsid w:val="00AE1E92"/>
    <w:rsid w:val="00B1780F"/>
    <w:rsid w:val="00B20B4F"/>
    <w:rsid w:val="00B25C00"/>
    <w:rsid w:val="00B3651A"/>
    <w:rsid w:val="00B83F3B"/>
    <w:rsid w:val="00B86D50"/>
    <w:rsid w:val="00B91C06"/>
    <w:rsid w:val="00B96892"/>
    <w:rsid w:val="00C77C7A"/>
    <w:rsid w:val="00CD1836"/>
    <w:rsid w:val="00D06C0D"/>
    <w:rsid w:val="00D27903"/>
    <w:rsid w:val="00D524A7"/>
    <w:rsid w:val="00D8673D"/>
    <w:rsid w:val="00DB425C"/>
    <w:rsid w:val="00DB59AF"/>
    <w:rsid w:val="00E364E1"/>
    <w:rsid w:val="00EA184A"/>
    <w:rsid w:val="00EA721E"/>
    <w:rsid w:val="00ED0DD2"/>
    <w:rsid w:val="00F03912"/>
    <w:rsid w:val="00F07B8F"/>
    <w:rsid w:val="00FA07AC"/>
    <w:rsid w:val="00FB709E"/>
    <w:rsid w:val="00FE6A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21D0B"/>
  <w15:docId w15:val="{FA825E6D-B5C7-435C-8975-6709A55DC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9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3F3B"/>
    <w:rPr>
      <w:color w:val="0000FF" w:themeColor="hyperlink"/>
      <w:u w:val="single"/>
    </w:rPr>
  </w:style>
  <w:style w:type="paragraph" w:styleId="ListParagraph">
    <w:name w:val="List Paragraph"/>
    <w:basedOn w:val="Normal"/>
    <w:uiPriority w:val="34"/>
    <w:qFormat/>
    <w:rsid w:val="00B83F3B"/>
    <w:pPr>
      <w:spacing w:after="160" w:line="278" w:lineRule="auto"/>
      <w:ind w:left="720" w:firstLine="0"/>
      <w:contextualSpacing/>
      <w:jc w:val="left"/>
    </w:pPr>
    <w:rPr>
      <w:rFonts w:asciiTheme="minorHAnsi" w:hAnsiTheme="minorHAnsi"/>
      <w:kern w:val="2"/>
      <w:sz w:val="24"/>
      <w:szCs w:val="24"/>
      <w14:ligatures w14:val="standardContextual"/>
    </w:rPr>
  </w:style>
  <w:style w:type="table" w:styleId="TableGrid">
    <w:name w:val="Table Grid"/>
    <w:basedOn w:val="TableNormal"/>
    <w:uiPriority w:val="39"/>
    <w:rsid w:val="0089480C"/>
    <w:pPr>
      <w:spacing w:line="240" w:lineRule="auto"/>
      <w:ind w:firstLine="0"/>
      <w:jc w:val="left"/>
    </w:pPr>
    <w:rPr>
      <w:rFonts w:eastAsia="Times New Roman" w:cs="Times New Roman"/>
      <w:sz w:val="24"/>
      <w:szCs w:val="24"/>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480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480C"/>
    <w:rPr>
      <w:rFonts w:ascii="Tahoma" w:hAnsi="Tahoma" w:cs="Tahoma"/>
      <w:sz w:val="16"/>
      <w:szCs w:val="16"/>
    </w:rPr>
  </w:style>
  <w:style w:type="character" w:styleId="Strong">
    <w:name w:val="Strong"/>
    <w:basedOn w:val="DefaultParagraphFont"/>
    <w:uiPriority w:val="22"/>
    <w:qFormat/>
    <w:rsid w:val="0089480C"/>
    <w:rPr>
      <w:b/>
      <w:bCs/>
    </w:rPr>
  </w:style>
  <w:style w:type="paragraph" w:styleId="Header">
    <w:name w:val="header"/>
    <w:basedOn w:val="Normal"/>
    <w:link w:val="HeaderChar"/>
    <w:uiPriority w:val="99"/>
    <w:unhideWhenUsed/>
    <w:rsid w:val="0094403E"/>
    <w:pPr>
      <w:tabs>
        <w:tab w:val="center" w:pos="4680"/>
        <w:tab w:val="right" w:pos="9360"/>
      </w:tabs>
      <w:spacing w:line="240" w:lineRule="auto"/>
    </w:pPr>
  </w:style>
  <w:style w:type="character" w:customStyle="1" w:styleId="HeaderChar">
    <w:name w:val="Header Char"/>
    <w:basedOn w:val="DefaultParagraphFont"/>
    <w:link w:val="Header"/>
    <w:uiPriority w:val="99"/>
    <w:rsid w:val="0094403E"/>
  </w:style>
  <w:style w:type="paragraph" w:styleId="Footer">
    <w:name w:val="footer"/>
    <w:basedOn w:val="Normal"/>
    <w:link w:val="FooterChar"/>
    <w:uiPriority w:val="99"/>
    <w:unhideWhenUsed/>
    <w:rsid w:val="0094403E"/>
    <w:pPr>
      <w:tabs>
        <w:tab w:val="center" w:pos="4680"/>
        <w:tab w:val="right" w:pos="9360"/>
      </w:tabs>
      <w:spacing w:line="240" w:lineRule="auto"/>
    </w:pPr>
  </w:style>
  <w:style w:type="character" w:customStyle="1" w:styleId="FooterChar">
    <w:name w:val="Footer Char"/>
    <w:basedOn w:val="DefaultParagraphFont"/>
    <w:link w:val="Footer"/>
    <w:uiPriority w:val="99"/>
    <w:rsid w:val="0094403E"/>
  </w:style>
  <w:style w:type="paragraph" w:styleId="Caption">
    <w:name w:val="caption"/>
    <w:basedOn w:val="Normal"/>
    <w:next w:val="Normal"/>
    <w:uiPriority w:val="35"/>
    <w:unhideWhenUsed/>
    <w:qFormat/>
    <w:rsid w:val="00007ADD"/>
    <w:pPr>
      <w:spacing w:after="200" w:line="240" w:lineRule="auto"/>
    </w:pPr>
    <w:rPr>
      <w:i/>
      <w:iCs/>
      <w:color w:val="1F497D" w:themeColor="text2"/>
      <w:sz w:val="18"/>
      <w:szCs w:val="18"/>
    </w:rPr>
  </w:style>
  <w:style w:type="paragraph" w:styleId="NormalWeb">
    <w:name w:val="Normal (Web)"/>
    <w:basedOn w:val="Normal"/>
    <w:uiPriority w:val="99"/>
    <w:semiHidden/>
    <w:unhideWhenUsed/>
    <w:rsid w:val="00785EEF"/>
    <w:pPr>
      <w:spacing w:before="100" w:beforeAutospacing="1" w:after="100" w:afterAutospacing="1" w:line="240" w:lineRule="auto"/>
      <w:ind w:firstLine="0"/>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1313580">
      <w:bodyDiv w:val="1"/>
      <w:marLeft w:val="0"/>
      <w:marRight w:val="0"/>
      <w:marTop w:val="0"/>
      <w:marBottom w:val="0"/>
      <w:divBdr>
        <w:top w:val="none" w:sz="0" w:space="0" w:color="auto"/>
        <w:left w:val="none" w:sz="0" w:space="0" w:color="auto"/>
        <w:bottom w:val="none" w:sz="0" w:space="0" w:color="auto"/>
        <w:right w:val="none" w:sz="0" w:space="0" w:color="auto"/>
      </w:divBdr>
    </w:div>
    <w:div w:id="1894350042">
      <w:bodyDiv w:val="1"/>
      <w:marLeft w:val="0"/>
      <w:marRight w:val="0"/>
      <w:marTop w:val="0"/>
      <w:marBottom w:val="0"/>
      <w:divBdr>
        <w:top w:val="none" w:sz="0" w:space="0" w:color="auto"/>
        <w:left w:val="none" w:sz="0" w:space="0" w:color="auto"/>
        <w:bottom w:val="none" w:sz="0" w:space="0" w:color="auto"/>
        <w:right w:val="none" w:sz="0" w:space="0" w:color="auto"/>
      </w:divBdr>
    </w:div>
    <w:div w:id="209088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quangro911@gmail.com" TargetMode="External"/><Relationship Id="rId18" Type="http://schemas.openxmlformats.org/officeDocument/2006/relationships/hyperlink" Target="https://www.researchregistry.com/browse-the" TargetMode="External"/><Relationship Id="rId26" Type="http://schemas.openxmlformats.org/officeDocument/2006/relationships/hyperlink" Target="https://doi.org/10.1177/2151458510394606" TargetMode="External"/><Relationship Id="rId39" Type="http://schemas.openxmlformats.org/officeDocument/2006/relationships/hyperlink" Target="https://doi.org/10.1016/S0895-7061(98)00220-9" TargetMode="External"/><Relationship Id="rId21" Type="http://schemas.openxmlformats.org/officeDocument/2006/relationships/image" Target="media/image3.png"/><Relationship Id="rId34" Type="http://schemas.openxmlformats.org/officeDocument/2006/relationships/hyperlink" Target="https://doi.org/10.2147/CIA.S327311"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2.png"/><Relationship Id="rId29" Type="http://schemas.openxmlformats.org/officeDocument/2006/relationships/hyperlink" Target="https://doi.org/10.1093/bja/60.1.3"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quangpro911@gmail.com" TargetMode="External"/><Relationship Id="rId24" Type="http://schemas.openxmlformats.org/officeDocument/2006/relationships/image" Target="media/image6.png"/><Relationship Id="rId32" Type="http://schemas.openxmlformats.org/officeDocument/2006/relationships/hyperlink" Target="https://doi.org/10.1016/j.bja.2024.04.013" TargetMode="External"/><Relationship Id="rId37" Type="http://schemas.openxmlformats.org/officeDocument/2006/relationships/hyperlink" Target="https://doi.org/10.61982/medera.v7i2.390" TargetMode="External"/><Relationship Id="rId40" Type="http://schemas.openxmlformats.org/officeDocument/2006/relationships/hyperlink" Target="https://doi.org/10.22514/SV141.052018.3"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5.png"/><Relationship Id="rId28" Type="http://schemas.openxmlformats.org/officeDocument/2006/relationships/hyperlink" Target="https://doi.org/10.5772/intechopen.97003" TargetMode="External"/><Relationship Id="rId36" Type="http://schemas.openxmlformats.org/officeDocument/2006/relationships/hyperlink" Target="https://doi.org/10.2147/DDDT.S510431" TargetMode="External"/><Relationship Id="rId10" Type="http://schemas.openxmlformats.org/officeDocument/2006/relationships/hyperlink" Target="mailto:thangvx.anes@gmail.com" TargetMode="External"/><Relationship Id="rId19" Type="http://schemas.openxmlformats.org/officeDocument/2006/relationships/image" Target="media/image1.emf"/><Relationship Id="rId31" Type="http://schemas.openxmlformats.org/officeDocument/2006/relationships/hyperlink" Target="https://doi.org/10.4103/0970-9185.169083" TargetMode="External"/><Relationship Id="rId4" Type="http://schemas.openxmlformats.org/officeDocument/2006/relationships/settings" Target="settings.xml"/><Relationship Id="rId9" Type="http://schemas.openxmlformats.org/officeDocument/2006/relationships/hyperlink" Target="mailto:nguyenvanquynh304@gmail.com" TargetMode="External"/><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hyperlink" Target="https://doi.org/10.1007/s40520-020-01624-x" TargetMode="External"/><Relationship Id="rId30" Type="http://schemas.openxmlformats.org/officeDocument/2006/relationships/hyperlink" Target="https://doi.org/10.1111/j.1365-2044.1988.tb09064.x" TargetMode="External"/><Relationship Id="rId35" Type="http://schemas.openxmlformats.org/officeDocument/2006/relationships/hyperlink" Target="https://doi.org/10.9790/0853-0112630" TargetMode="External"/><Relationship Id="rId8" Type="http://schemas.openxmlformats.org/officeDocument/2006/relationships/hyperlink" Target="mailto:vanhien@vmmu.edu.vn" TargetMode="External"/><Relationship Id="rId3" Type="http://schemas.openxmlformats.org/officeDocument/2006/relationships/styles" Target="styles.xml"/><Relationship Id="rId12" Type="http://schemas.openxmlformats.org/officeDocument/2006/relationships/hyperlink" Target="mailto:quanghung99pldl@gmail.com" TargetMode="External"/><Relationship Id="rId17" Type="http://schemas.openxmlformats.org/officeDocument/2006/relationships/footer" Target="footer2.xml"/><Relationship Id="rId25" Type="http://schemas.openxmlformats.org/officeDocument/2006/relationships/hyperlink" Target="https://doi.org/10.23736/s0375-9393.21.15388-x" TargetMode="External"/><Relationship Id="rId33" Type="http://schemas.openxmlformats.org/officeDocument/2006/relationships/hyperlink" Target="https://doi.org/10.1213/01.ANE.0000175214.38450.91" TargetMode="External"/><Relationship Id="rId38" Type="http://schemas.openxmlformats.org/officeDocument/2006/relationships/hyperlink" Target="https://www.google.com/search?q=https://doi.org/10.56535/jmpm.v48i9.530"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apicareonline.com/index.php/APIC"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doi.org/10.35975/apic.v27i2.21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E7581-8CAA-46CD-B06A-94F175504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8293</Words>
  <Characters>47275</Characters>
  <Application>Microsoft Office Word</Application>
  <DocSecurity>8</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Pro7</dc:creator>
  <cp:lastModifiedBy>Tariq</cp:lastModifiedBy>
  <cp:revision>5</cp:revision>
  <cp:lastPrinted>2026-05-04T04:19:00Z</cp:lastPrinted>
  <dcterms:created xsi:type="dcterms:W3CDTF">2026-04-28T10:16:00Z</dcterms:created>
  <dcterms:modified xsi:type="dcterms:W3CDTF">2026-05-04T04:20:00Z</dcterms:modified>
</cp:coreProperties>
</file>